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D26E9" w14:textId="43F446D7" w:rsidR="00451C1F" w:rsidRPr="00451C1F" w:rsidRDefault="00FB37E5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TSG-RAN WG2 #109</w:t>
      </w:r>
      <w:r w:rsidR="008F122A">
        <w:rPr>
          <w:rFonts w:ascii="Arial" w:hAnsi="Arial" w:cs="Arial"/>
          <w:sz w:val="22"/>
          <w:lang w:val="en-US"/>
        </w:rPr>
        <w:t>bis</w:t>
      </w:r>
      <w:r w:rsidR="00C954F9">
        <w:rPr>
          <w:rFonts w:ascii="Arial" w:hAnsi="Arial" w:cs="Arial"/>
          <w:sz w:val="22"/>
          <w:lang w:val="en-US"/>
        </w:rPr>
        <w:t>-e</w:t>
      </w:r>
      <w:r w:rsidR="00451C1F" w:rsidRPr="00451C1F">
        <w:rPr>
          <w:rFonts w:ascii="Arial" w:hAnsi="Arial" w:cs="Arial"/>
          <w:sz w:val="22"/>
          <w:lang w:val="en-US"/>
        </w:rPr>
        <w:tab/>
      </w:r>
      <w:r w:rsidR="001263B8">
        <w:rPr>
          <w:rFonts w:ascii="Arial" w:hAnsi="Arial" w:cs="Arial"/>
          <w:sz w:val="22"/>
          <w:lang w:val="en-US"/>
        </w:rPr>
        <w:t>R2-2003037</w:t>
      </w:r>
    </w:p>
    <w:p w14:paraId="28999C43" w14:textId="1F43D53B" w:rsidR="00451C1F" w:rsidRDefault="008D7F5C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214F7E">
        <w:rPr>
          <w:rFonts w:ascii="Arial" w:hAnsi="Arial" w:cs="Arial"/>
          <w:sz w:val="22"/>
          <w:lang w:val="en-US"/>
        </w:rPr>
        <w:t>, 20th – 30th April</w:t>
      </w:r>
      <w:r w:rsidR="00FB37E5">
        <w:rPr>
          <w:rFonts w:ascii="Arial" w:hAnsi="Arial" w:cs="Arial"/>
          <w:sz w:val="22"/>
          <w:lang w:val="en-US"/>
        </w:rPr>
        <w:t xml:space="preserve"> 2020</w:t>
      </w:r>
    </w:p>
    <w:p w14:paraId="582AAB29" w14:textId="56B63EF2" w:rsidR="00B9221F" w:rsidRPr="0050109B" w:rsidRDefault="00B9221F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77F5235A" w14:textId="72808788" w:rsidR="00B9221F" w:rsidRPr="009A5FB6" w:rsidRDefault="00B9221F" w:rsidP="00B9221F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9F304C">
        <w:rPr>
          <w:rFonts w:ascii="Arial" w:hAnsi="Arial" w:cs="Arial"/>
          <w:b w:val="0"/>
          <w:sz w:val="22"/>
          <w:lang w:val="en-US"/>
        </w:rPr>
        <w:t xml:space="preserve">6.9.3.3 </w:t>
      </w:r>
      <w:r w:rsidR="009F304C" w:rsidRPr="009F304C">
        <w:rPr>
          <w:rFonts w:ascii="Arial" w:hAnsi="Arial" w:cs="Arial"/>
          <w:b w:val="0"/>
          <w:sz w:val="22"/>
          <w:lang w:val="en-US"/>
        </w:rPr>
        <w:t>UE capabilities for conditional handover and fast handover failure recovery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317DDB7D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214F7E">
        <w:rPr>
          <w:rFonts w:ascii="Arial" w:hAnsi="Arial" w:cs="Arial"/>
          <w:b w:val="0"/>
          <w:sz w:val="22"/>
          <w:lang w:val="en-US"/>
        </w:rPr>
        <w:t>UE capabilities</w:t>
      </w:r>
      <w:r w:rsidR="00F935A1">
        <w:rPr>
          <w:rFonts w:ascii="Arial" w:hAnsi="Arial" w:cs="Arial"/>
          <w:b w:val="0"/>
          <w:sz w:val="22"/>
          <w:lang w:val="en-US"/>
        </w:rPr>
        <w:t xml:space="preserve"> for </w:t>
      </w:r>
      <w:r w:rsidR="0062720B">
        <w:rPr>
          <w:rFonts w:ascii="Arial" w:hAnsi="Arial" w:cs="Arial"/>
          <w:b w:val="0"/>
          <w:sz w:val="22"/>
          <w:lang w:val="en-US"/>
        </w:rPr>
        <w:t>CHO</w:t>
      </w:r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Pr="00B345D8" w:rsidRDefault="00D15D57" w:rsidP="00120D47">
      <w:pPr>
        <w:pStyle w:val="Heading1"/>
        <w:rPr>
          <w:sz w:val="36"/>
        </w:rPr>
      </w:pPr>
      <w:r w:rsidRPr="00B345D8">
        <w:rPr>
          <w:sz w:val="36"/>
        </w:rPr>
        <w:t>Introduction</w:t>
      </w:r>
    </w:p>
    <w:p w14:paraId="4EABDBF1" w14:textId="47AE0DD2" w:rsidR="00AF0A9D" w:rsidRPr="00492D60" w:rsidRDefault="00D31DD6" w:rsidP="00AF0A9D">
      <w:bookmarkStart w:id="0" w:name="_Toc242573354"/>
      <w:r>
        <w:t xml:space="preserve">In the work item for NR Mobility Enhancements </w:t>
      </w:r>
      <w:r>
        <w:fldChar w:fldCharType="begin"/>
      </w:r>
      <w:r>
        <w:instrText xml:space="preserve"> REF _Ref524694582 \r \h </w:instrText>
      </w:r>
      <w:r>
        <w:fldChar w:fldCharType="separate"/>
      </w:r>
      <w:r w:rsidR="00133147">
        <w:t>[1]</w:t>
      </w:r>
      <w:r>
        <w:fldChar w:fldCharType="end"/>
      </w:r>
      <w:r>
        <w:t xml:space="preserve">, one objective is to improve the robustness at handover. </w:t>
      </w:r>
      <w:r w:rsidR="00777491">
        <w:t xml:space="preserve">Conditional handover (CHO) has been specified in RAN2 </w:t>
      </w:r>
      <w:r w:rsidR="00DC5626">
        <w:t>as a robustness enhancement in the work item for Mobility Enhancements</w:t>
      </w:r>
      <w:r w:rsidR="00777491">
        <w:t xml:space="preserve">. </w:t>
      </w:r>
      <w:r w:rsidR="000F6C44">
        <w:t xml:space="preserve">In </w:t>
      </w:r>
      <w:r w:rsidR="00492D60">
        <w:t xml:space="preserve">this contribution </w:t>
      </w:r>
      <w:r w:rsidR="00777491">
        <w:t>UE capabilities for CHO</w:t>
      </w:r>
      <w:r w:rsidR="00DD41E3">
        <w:t xml:space="preserve"> are</w:t>
      </w:r>
      <w:r w:rsidR="00492D60">
        <w:t xml:space="preserve"> discussed. </w:t>
      </w:r>
    </w:p>
    <w:p w14:paraId="4409E02E" w14:textId="1A389AD5" w:rsidR="00D87A99" w:rsidRPr="001641A5" w:rsidRDefault="009D725A" w:rsidP="00CB6AFE">
      <w:pPr>
        <w:pStyle w:val="Heading1"/>
        <w:rPr>
          <w:sz w:val="36"/>
        </w:rPr>
      </w:pPr>
      <w:r w:rsidRPr="00CE7F6F">
        <w:rPr>
          <w:sz w:val="36"/>
        </w:rPr>
        <w:t>Discussion</w:t>
      </w:r>
      <w:bookmarkEnd w:id="0"/>
    </w:p>
    <w:p w14:paraId="5F96E801" w14:textId="51D834C7" w:rsidR="0032070F" w:rsidRDefault="0093120D" w:rsidP="00D00966">
      <w:pPr>
        <w:rPr>
          <w:lang w:val="en-GB" w:eastAsia="zh-CN"/>
        </w:rPr>
      </w:pPr>
      <w:r>
        <w:rPr>
          <w:lang w:val="en-GB" w:eastAsia="zh-CN"/>
        </w:rPr>
        <w:t xml:space="preserve">In the Mobility Enhancement work item also </w:t>
      </w:r>
      <w:r w:rsidR="00663DC1">
        <w:rPr>
          <w:lang w:val="en-GB" w:eastAsia="zh-CN"/>
        </w:rPr>
        <w:t xml:space="preserve">conditional </w:t>
      </w:r>
      <w:proofErr w:type="spellStart"/>
      <w:r w:rsidR="00932419">
        <w:rPr>
          <w:lang w:val="en-GB" w:eastAsia="zh-CN"/>
        </w:rPr>
        <w:t>PSCell</w:t>
      </w:r>
      <w:proofErr w:type="spellEnd"/>
      <w:r w:rsidR="00932419">
        <w:rPr>
          <w:lang w:val="en-GB" w:eastAsia="zh-CN"/>
        </w:rPr>
        <w:t xml:space="preserve"> change </w:t>
      </w:r>
      <w:r>
        <w:rPr>
          <w:lang w:val="en-GB" w:eastAsia="zh-CN"/>
        </w:rPr>
        <w:t xml:space="preserve">has been standardized. </w:t>
      </w:r>
      <w:r w:rsidR="0032070F">
        <w:rPr>
          <w:lang w:val="en-GB" w:eastAsia="zh-CN"/>
        </w:rPr>
        <w:t>The impacts from a UE point of view is very similar, to monitor conditions and apply a message when the condition(s) is fulfilled. However, from a network p</w:t>
      </w:r>
      <w:r w:rsidR="00140A60">
        <w:rPr>
          <w:lang w:val="en-GB" w:eastAsia="zh-CN"/>
        </w:rPr>
        <w:t>oint of view the differences may be</w:t>
      </w:r>
      <w:r w:rsidR="0032070F">
        <w:rPr>
          <w:lang w:val="en-GB" w:eastAsia="zh-CN"/>
        </w:rPr>
        <w:t xml:space="preserve"> larger</w:t>
      </w:r>
      <w:r w:rsidR="00140A60">
        <w:rPr>
          <w:lang w:val="en-GB" w:eastAsia="zh-CN"/>
        </w:rPr>
        <w:t xml:space="preserve"> </w:t>
      </w:r>
      <w:r w:rsidR="0032070F">
        <w:rPr>
          <w:lang w:val="en-GB" w:eastAsia="zh-CN"/>
        </w:rPr>
        <w:t xml:space="preserve">and </w:t>
      </w:r>
      <w:proofErr w:type="gramStart"/>
      <w:r w:rsidR="0032070F">
        <w:rPr>
          <w:lang w:val="en-GB" w:eastAsia="zh-CN"/>
        </w:rPr>
        <w:t>in order to</w:t>
      </w:r>
      <w:proofErr w:type="gramEnd"/>
      <w:r w:rsidR="0032070F">
        <w:rPr>
          <w:lang w:val="en-GB" w:eastAsia="zh-CN"/>
        </w:rPr>
        <w:t xml:space="preserve"> provide testing possibilities for the UEs, different capabilities for CHO and CPC are proposed. </w:t>
      </w:r>
      <w:r w:rsidR="00231881">
        <w:rPr>
          <w:lang w:val="en-GB" w:eastAsia="zh-CN"/>
        </w:rPr>
        <w:t xml:space="preserve">The UE capability for CHO can be implemented as an optional feature. </w:t>
      </w:r>
    </w:p>
    <w:p w14:paraId="10F6CA9F" w14:textId="33565A82" w:rsidR="00231881" w:rsidRPr="00231881" w:rsidRDefault="00231881" w:rsidP="00D00966">
      <w:pPr>
        <w:rPr>
          <w:b/>
          <w:lang w:val="en-GB" w:eastAsia="zh-CN"/>
        </w:rPr>
      </w:pPr>
      <w:r w:rsidRPr="00231881">
        <w:rPr>
          <w:b/>
          <w:lang w:val="en-GB" w:eastAsia="zh-CN"/>
        </w:rPr>
        <w:t xml:space="preserve">Proposal 1: Define an optional UE capability </w:t>
      </w:r>
      <w:r w:rsidR="00371E27">
        <w:rPr>
          <w:b/>
          <w:lang w:val="en-GB" w:eastAsia="zh-CN"/>
        </w:rPr>
        <w:t xml:space="preserve">bit </w:t>
      </w:r>
      <w:r w:rsidRPr="00231881">
        <w:rPr>
          <w:b/>
          <w:lang w:val="en-GB" w:eastAsia="zh-CN"/>
        </w:rPr>
        <w:t>for CHO.</w:t>
      </w:r>
    </w:p>
    <w:p w14:paraId="00BF1694" w14:textId="14638513" w:rsidR="001A1138" w:rsidRDefault="001A1138" w:rsidP="00CE1E0A">
      <w:pPr>
        <w:rPr>
          <w:lang w:val="en-GB" w:eastAsia="zh-CN"/>
        </w:rPr>
      </w:pPr>
      <w:r>
        <w:rPr>
          <w:lang w:val="en-GB" w:eastAsia="zh-CN"/>
        </w:rPr>
        <w:t>In RAN2#107 the following working assumption for failure handling was made for CHO:</w:t>
      </w:r>
    </w:p>
    <w:p w14:paraId="69796042" w14:textId="77777777" w:rsidR="001A1138" w:rsidRDefault="001A1138" w:rsidP="001A1138">
      <w:pPr>
        <w:pStyle w:val="Doc-text2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</w:pPr>
      <w:r>
        <w:t>Working assumption (to be confirmed next meeting after checking further details)</w:t>
      </w:r>
    </w:p>
    <w:p w14:paraId="706EBABC" w14:textId="77777777" w:rsidR="001A1138" w:rsidRDefault="001A1138" w:rsidP="001A1138">
      <w:pPr>
        <w:pStyle w:val="Doc-text2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</w:pPr>
      <w:r>
        <w:t>3</w:t>
      </w:r>
      <w:r>
        <w:tab/>
        <w:t>At RLF the UE performs cell selection and if the selected cell is a CHO candidate then the UE attempts CHO execution, otherwise r</w:t>
      </w:r>
      <w:r w:rsidRPr="00CB16D9">
        <w:t>e</w:t>
      </w:r>
      <w:r>
        <w:t>-</w:t>
      </w:r>
      <w:r w:rsidRPr="00CB16D9">
        <w:t>establishment is performed</w:t>
      </w:r>
    </w:p>
    <w:p w14:paraId="62FEBAAD" w14:textId="77777777" w:rsidR="001A1138" w:rsidRDefault="001A1138" w:rsidP="001A1138">
      <w:pPr>
        <w:pStyle w:val="Doc-text2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</w:pPr>
      <w:r>
        <w:t>4</w:t>
      </w:r>
      <w:r w:rsidRPr="00743781">
        <w:tab/>
      </w:r>
      <w:r>
        <w:t>At legacy handover failure (T304 expiry) or failure to access a CHO candidate cell (T304-like expiry),</w:t>
      </w:r>
      <w:r w:rsidRPr="00743781">
        <w:t xml:space="preserve"> the UE performs cell selection and if the selected cell is a CHO candidate then the UE attempts CHO execution, otherwise re-establishment is performed</w:t>
      </w:r>
    </w:p>
    <w:p w14:paraId="004F0FC1" w14:textId="77777777" w:rsidR="001A1138" w:rsidRDefault="001A1138" w:rsidP="00CE1E0A">
      <w:pPr>
        <w:rPr>
          <w:lang w:val="en-GB" w:eastAsia="zh-CN"/>
        </w:rPr>
      </w:pPr>
    </w:p>
    <w:p w14:paraId="00FACB3D" w14:textId="71ABC11D" w:rsidR="001A1138" w:rsidRDefault="00231881" w:rsidP="00CE1E0A">
      <w:pPr>
        <w:rPr>
          <w:lang w:val="en-GB" w:eastAsia="zh-CN"/>
        </w:rPr>
      </w:pPr>
      <w:r>
        <w:rPr>
          <w:lang w:val="en-GB" w:eastAsia="zh-CN"/>
        </w:rPr>
        <w:t>In RAN2#107bis the following was added:</w:t>
      </w:r>
    </w:p>
    <w:p w14:paraId="0DFD9AEF" w14:textId="77777777" w:rsidR="00231881" w:rsidRPr="00082E09" w:rsidRDefault="00231881" w:rsidP="0023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/>
          <w:b/>
          <w:szCs w:val="24"/>
          <w:lang w:val="en-GB" w:eastAsia="en-GB"/>
        </w:rPr>
      </w:pPr>
      <w:r w:rsidRPr="00082E09">
        <w:rPr>
          <w:rFonts w:eastAsia="MS Mincho"/>
          <w:b/>
          <w:szCs w:val="24"/>
          <w:lang w:val="en-GB" w:eastAsia="en-GB"/>
        </w:rPr>
        <w:t>Agreements</w:t>
      </w:r>
    </w:p>
    <w:p w14:paraId="552D7387" w14:textId="77777777" w:rsidR="00231881" w:rsidRPr="00082E09" w:rsidRDefault="00231881" w:rsidP="0023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/>
          <w:szCs w:val="24"/>
          <w:lang w:val="en-GB" w:eastAsia="en-GB"/>
        </w:rPr>
      </w:pPr>
      <w:r w:rsidRPr="00082E09">
        <w:rPr>
          <w:rFonts w:eastAsia="MS Mincho"/>
          <w:szCs w:val="24"/>
          <w:lang w:val="en-GB" w:eastAsia="en-GB"/>
        </w:rPr>
        <w:t>1.</w:t>
      </w:r>
      <w:r w:rsidRPr="00082E09">
        <w:rPr>
          <w:rFonts w:eastAsia="MS Mincho"/>
          <w:szCs w:val="24"/>
          <w:lang w:val="en-GB" w:eastAsia="en-GB"/>
        </w:rPr>
        <w:tab/>
        <w:t xml:space="preserve">Confirm the working assumption </w:t>
      </w:r>
      <w:r w:rsidRPr="00082E09">
        <w:rPr>
          <w:rFonts w:eastAsia="MS Mincho"/>
          <w:szCs w:val="24"/>
          <w:highlight w:val="yellow"/>
          <w:lang w:val="en-GB" w:eastAsia="en-GB"/>
        </w:rPr>
        <w:t>as an optional feature:</w:t>
      </w:r>
    </w:p>
    <w:p w14:paraId="4BB5DE6E" w14:textId="77777777" w:rsidR="00231881" w:rsidRPr="00082E09" w:rsidRDefault="00231881" w:rsidP="0023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/>
          <w:szCs w:val="24"/>
          <w:lang w:val="en-GB" w:eastAsia="en-GB"/>
        </w:rPr>
      </w:pPr>
      <w:r w:rsidRPr="00082E09">
        <w:rPr>
          <w:rFonts w:eastAsia="MS Mincho"/>
          <w:szCs w:val="24"/>
          <w:lang w:val="en-GB" w:eastAsia="en-GB"/>
        </w:rPr>
        <w:t>At RLF/HO failure/CHO failure, the UE performs cell selection and if the selected cell is a CHO candidate then the UE attempts CHO execution, otherwise re-establishment is performed.</w:t>
      </w:r>
    </w:p>
    <w:p w14:paraId="1B22FA61" w14:textId="77777777" w:rsidR="00231881" w:rsidRPr="00082E09" w:rsidRDefault="00231881" w:rsidP="0023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/>
          <w:szCs w:val="24"/>
          <w:lang w:val="en-GB" w:eastAsia="en-GB"/>
        </w:rPr>
      </w:pPr>
      <w:r w:rsidRPr="00082E09">
        <w:rPr>
          <w:rFonts w:eastAsia="MS Mincho"/>
          <w:szCs w:val="24"/>
          <w:lang w:val="en-GB" w:eastAsia="en-GB"/>
        </w:rPr>
        <w:t>If the CHO performed during failure handling procedure fails, the UE will perform re-establishment, i.e. we do not allow multiple attempts of CHO during failure case.</w:t>
      </w:r>
    </w:p>
    <w:p w14:paraId="27EC1B9A" w14:textId="77777777" w:rsidR="00231881" w:rsidRPr="00082E09" w:rsidRDefault="00231881" w:rsidP="0023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/>
          <w:szCs w:val="24"/>
          <w:lang w:val="en-GB" w:eastAsia="en-GB"/>
        </w:rPr>
      </w:pPr>
      <w:r w:rsidRPr="00082E09">
        <w:rPr>
          <w:rFonts w:eastAsia="MS Mincho"/>
          <w:szCs w:val="24"/>
          <w:highlight w:val="yellow"/>
          <w:lang w:val="en-GB" w:eastAsia="en-GB"/>
        </w:rPr>
        <w:t>FFS on how to capture it in specification;</w:t>
      </w:r>
    </w:p>
    <w:p w14:paraId="27EBBDE9" w14:textId="77777777" w:rsidR="00231881" w:rsidRPr="00082E09" w:rsidRDefault="00231881" w:rsidP="002318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eastAsia="MS Mincho"/>
          <w:szCs w:val="24"/>
          <w:lang w:val="en-GB" w:eastAsia="en-GB"/>
        </w:rPr>
      </w:pPr>
      <w:r w:rsidRPr="00082E09">
        <w:rPr>
          <w:rFonts w:eastAsia="MS Mincho"/>
          <w:szCs w:val="24"/>
          <w:highlight w:val="yellow"/>
          <w:lang w:val="en-GB" w:eastAsia="en-GB"/>
        </w:rPr>
        <w:t>If UE doesn’t support this capability, it does re-establishment (just as now). Network can configure what UE does</w:t>
      </w:r>
      <w:r w:rsidRPr="00082E09">
        <w:rPr>
          <w:rFonts w:eastAsia="MS Mincho"/>
          <w:szCs w:val="24"/>
          <w:lang w:val="en-GB" w:eastAsia="en-GB"/>
        </w:rPr>
        <w:t>.</w:t>
      </w:r>
    </w:p>
    <w:p w14:paraId="651C6939" w14:textId="77777777" w:rsidR="00231881" w:rsidRDefault="00231881" w:rsidP="00CE1E0A">
      <w:pPr>
        <w:rPr>
          <w:lang w:val="en-GB" w:eastAsia="zh-CN"/>
        </w:rPr>
      </w:pPr>
    </w:p>
    <w:p w14:paraId="19F1AB34" w14:textId="0A571613" w:rsidR="00CE1E0A" w:rsidRDefault="00CE1E0A" w:rsidP="00CE1E0A">
      <w:pPr>
        <w:rPr>
          <w:lang w:val="en-GB" w:eastAsia="zh-CN"/>
        </w:rPr>
      </w:pPr>
      <w:r>
        <w:rPr>
          <w:lang w:val="en-GB" w:eastAsia="zh-CN"/>
        </w:rPr>
        <w:t>Compared to the WA</w:t>
      </w:r>
      <w:r w:rsidR="001A1138">
        <w:rPr>
          <w:lang w:val="en-GB" w:eastAsia="zh-CN"/>
        </w:rPr>
        <w:t xml:space="preserve"> in RAN2#107, the agreements </w:t>
      </w:r>
      <w:r w:rsidR="00231881">
        <w:rPr>
          <w:lang w:val="en-GB" w:eastAsia="zh-CN"/>
        </w:rPr>
        <w:t xml:space="preserve">in RAN2#107bis </w:t>
      </w:r>
      <w:r w:rsidR="001A1138">
        <w:rPr>
          <w:lang w:val="en-GB" w:eastAsia="zh-CN"/>
        </w:rPr>
        <w:t>got the</w:t>
      </w:r>
      <w:r>
        <w:rPr>
          <w:lang w:val="en-GB" w:eastAsia="zh-CN"/>
        </w:rPr>
        <w:t xml:space="preserve"> following additions:</w:t>
      </w:r>
    </w:p>
    <w:p w14:paraId="6741AC46" w14:textId="77777777" w:rsidR="00CE1E0A" w:rsidRDefault="00CE1E0A" w:rsidP="00CE1E0A">
      <w:pPr>
        <w:pStyle w:val="ListParagraph"/>
        <w:numPr>
          <w:ilvl w:val="0"/>
          <w:numId w:val="16"/>
        </w:numPr>
        <w:rPr>
          <w:lang w:val="en-GB" w:eastAsia="zh-CN"/>
        </w:rPr>
      </w:pPr>
      <w:r>
        <w:rPr>
          <w:lang w:val="en-GB" w:eastAsia="zh-CN"/>
        </w:rPr>
        <w:t>Define a new capability for CHO failure handling;</w:t>
      </w:r>
    </w:p>
    <w:p w14:paraId="5D7AF715" w14:textId="77777777" w:rsidR="00CE1E0A" w:rsidRDefault="00CE1E0A" w:rsidP="00CE1E0A">
      <w:pPr>
        <w:pStyle w:val="ListParagraph"/>
        <w:numPr>
          <w:ilvl w:val="0"/>
          <w:numId w:val="16"/>
        </w:numPr>
        <w:rPr>
          <w:lang w:val="en-GB" w:eastAsia="zh-CN"/>
        </w:rPr>
      </w:pPr>
      <w:r>
        <w:rPr>
          <w:lang w:val="en-GB" w:eastAsia="zh-CN"/>
        </w:rPr>
        <w:t>Define a new parameter to configure the feature;</w:t>
      </w:r>
    </w:p>
    <w:p w14:paraId="5165D1EB" w14:textId="6888F990" w:rsidR="00CE1E0A" w:rsidRDefault="001A1138" w:rsidP="00CE1E0A">
      <w:pPr>
        <w:rPr>
          <w:lang w:val="en-GB" w:eastAsia="zh-CN"/>
        </w:rPr>
      </w:pPr>
      <w:r>
        <w:rPr>
          <w:lang w:val="en-GB" w:eastAsia="zh-CN"/>
        </w:rPr>
        <w:t>These</w:t>
      </w:r>
      <w:r w:rsidR="00CE1E0A">
        <w:rPr>
          <w:lang w:val="en-GB" w:eastAsia="zh-CN"/>
        </w:rPr>
        <w:t xml:space="preserve"> additions seem </w:t>
      </w:r>
      <w:r w:rsidR="00B578B7">
        <w:rPr>
          <w:lang w:val="en-GB" w:eastAsia="zh-CN"/>
        </w:rPr>
        <w:t xml:space="preserve">to be </w:t>
      </w:r>
      <w:r>
        <w:rPr>
          <w:lang w:val="en-GB" w:eastAsia="zh-CN"/>
        </w:rPr>
        <w:t>quite</w:t>
      </w:r>
      <w:r w:rsidR="00CE1E0A">
        <w:rPr>
          <w:lang w:val="en-GB" w:eastAsia="zh-CN"/>
        </w:rPr>
        <w:t xml:space="preserve"> useless. First</w:t>
      </w:r>
      <w:r w:rsidR="004E0D87">
        <w:rPr>
          <w:lang w:val="en-GB" w:eastAsia="zh-CN"/>
        </w:rPr>
        <w:t>ly</w:t>
      </w:r>
      <w:r w:rsidR="00CE1E0A">
        <w:rPr>
          <w:lang w:val="en-GB" w:eastAsia="zh-CN"/>
        </w:rPr>
        <w:t xml:space="preserve">, the WA is a failure handling within CHO, which already </w:t>
      </w:r>
      <w:r w:rsidR="00250E90">
        <w:rPr>
          <w:lang w:val="en-GB" w:eastAsia="zh-CN"/>
        </w:rPr>
        <w:t xml:space="preserve">is </w:t>
      </w:r>
      <w:r w:rsidR="00CE1E0A">
        <w:rPr>
          <w:lang w:val="en-GB" w:eastAsia="zh-CN"/>
        </w:rPr>
        <w:t xml:space="preserve">optional and already has its own related capability. </w:t>
      </w:r>
      <w:r w:rsidR="004E0D87">
        <w:rPr>
          <w:lang w:val="en-GB" w:eastAsia="zh-CN"/>
        </w:rPr>
        <w:t>Secondly</w:t>
      </w:r>
      <w:r w:rsidR="00CE1E0A">
        <w:rPr>
          <w:lang w:val="en-GB" w:eastAsia="zh-CN"/>
        </w:rPr>
        <w:t>, the additional development for the featu</w:t>
      </w:r>
      <w:r w:rsidR="004E0D87">
        <w:rPr>
          <w:lang w:val="en-GB" w:eastAsia="zh-CN"/>
        </w:rPr>
        <w:t>re is minor since the UE anyway</w:t>
      </w:r>
      <w:r w:rsidR="00CE1E0A">
        <w:rPr>
          <w:lang w:val="en-GB" w:eastAsia="zh-CN"/>
        </w:rPr>
        <w:t xml:space="preserve"> perform</w:t>
      </w:r>
      <w:r w:rsidR="004E0D87">
        <w:rPr>
          <w:lang w:val="en-GB" w:eastAsia="zh-CN"/>
        </w:rPr>
        <w:t>s cell selection and anyway</w:t>
      </w:r>
      <w:r w:rsidR="00CE1E0A">
        <w:rPr>
          <w:lang w:val="en-GB" w:eastAsia="zh-CN"/>
        </w:rPr>
        <w:t xml:space="preserve"> has implemented the CHO execution parts. Concerning the configurability of </w:t>
      </w:r>
      <w:r w:rsidR="00250E90">
        <w:rPr>
          <w:lang w:val="en-GB" w:eastAsia="zh-CN"/>
        </w:rPr>
        <w:t>the feature,</w:t>
      </w:r>
      <w:r w:rsidR="00CE1E0A">
        <w:rPr>
          <w:lang w:val="en-GB" w:eastAsia="zh-CN"/>
        </w:rPr>
        <w:t xml:space="preserve"> </w:t>
      </w:r>
      <w:r w:rsidR="00250E90">
        <w:rPr>
          <w:lang w:val="en-GB" w:eastAsia="zh-CN"/>
        </w:rPr>
        <w:t xml:space="preserve">there is no information on the network side to base the configuration on, so the parameter for configuring the </w:t>
      </w:r>
      <w:r w:rsidR="002D2B90">
        <w:rPr>
          <w:lang w:val="en-GB" w:eastAsia="zh-CN"/>
        </w:rPr>
        <w:t xml:space="preserve">feature </w:t>
      </w:r>
      <w:r w:rsidR="00B578B7">
        <w:rPr>
          <w:lang w:val="en-GB" w:eastAsia="zh-CN"/>
        </w:rPr>
        <w:t>does not provide any difference</w:t>
      </w:r>
      <w:r w:rsidR="002D2B90">
        <w:rPr>
          <w:lang w:val="en-GB" w:eastAsia="zh-CN"/>
        </w:rPr>
        <w:t xml:space="preserve"> and just increases the implementation cost. As CHO seem</w:t>
      </w:r>
      <w:r w:rsidR="004E0D87">
        <w:rPr>
          <w:lang w:val="en-GB" w:eastAsia="zh-CN"/>
        </w:rPr>
        <w:t>s</w:t>
      </w:r>
      <w:r w:rsidR="002D2B90">
        <w:rPr>
          <w:lang w:val="en-GB" w:eastAsia="zh-CN"/>
        </w:rPr>
        <w:t xml:space="preserve"> to be a beneficial feature for robustness improvement</w:t>
      </w:r>
      <w:r w:rsidR="004E0D87">
        <w:rPr>
          <w:lang w:val="en-GB" w:eastAsia="zh-CN"/>
        </w:rPr>
        <w:t>s</w:t>
      </w:r>
      <w:r w:rsidR="00586BC4">
        <w:rPr>
          <w:lang w:val="en-GB" w:eastAsia="zh-CN"/>
        </w:rPr>
        <w:t xml:space="preserve">, </w:t>
      </w:r>
      <w:r w:rsidR="002D2B90">
        <w:rPr>
          <w:lang w:val="en-GB" w:eastAsia="zh-CN"/>
        </w:rPr>
        <w:t xml:space="preserve">additions </w:t>
      </w:r>
      <w:r w:rsidR="00586BC4">
        <w:rPr>
          <w:lang w:val="en-GB" w:eastAsia="zh-CN"/>
        </w:rPr>
        <w:t xml:space="preserve">of no use </w:t>
      </w:r>
      <w:r w:rsidR="002D2B90">
        <w:rPr>
          <w:lang w:val="en-GB" w:eastAsia="zh-CN"/>
        </w:rPr>
        <w:t xml:space="preserve">which only increases the implementation cost is better removed </w:t>
      </w:r>
      <w:proofErr w:type="gramStart"/>
      <w:r w:rsidR="002D2B90">
        <w:rPr>
          <w:lang w:val="en-GB" w:eastAsia="zh-CN"/>
        </w:rPr>
        <w:t>in order to</w:t>
      </w:r>
      <w:proofErr w:type="gramEnd"/>
      <w:r w:rsidR="002D2B90">
        <w:rPr>
          <w:lang w:val="en-GB" w:eastAsia="zh-CN"/>
        </w:rPr>
        <w:t xml:space="preserve"> have wider implementation of the otherwise very useful feature. Therefore, RAN2 is asked to reconsider the agreements made in RAN2#107bis and </w:t>
      </w:r>
      <w:r w:rsidR="00633FF4">
        <w:rPr>
          <w:lang w:val="en-GB" w:eastAsia="zh-CN"/>
        </w:rPr>
        <w:t>include the failure handling for CHO as part of the UE capability for CHO.</w:t>
      </w:r>
    </w:p>
    <w:p w14:paraId="07209DC9" w14:textId="2FB21A14" w:rsidR="00140A60" w:rsidRDefault="00633FF4" w:rsidP="00D00966">
      <w:pPr>
        <w:rPr>
          <w:b/>
          <w:lang w:val="en-GB" w:eastAsia="zh-CN"/>
        </w:rPr>
      </w:pPr>
      <w:r w:rsidRPr="004E0D87">
        <w:rPr>
          <w:b/>
          <w:lang w:val="en-GB" w:eastAsia="zh-CN"/>
        </w:rPr>
        <w:t xml:space="preserve">Proposal 2: </w:t>
      </w:r>
      <w:r w:rsidR="004E0D87" w:rsidRPr="004E0D87">
        <w:rPr>
          <w:b/>
          <w:lang w:val="en-GB" w:eastAsia="zh-CN"/>
        </w:rPr>
        <w:t xml:space="preserve">Include the failure handling for CHO as part of the UE capability </w:t>
      </w:r>
      <w:r w:rsidR="00371E27">
        <w:rPr>
          <w:b/>
          <w:lang w:val="en-GB" w:eastAsia="zh-CN"/>
        </w:rPr>
        <w:t xml:space="preserve">bit </w:t>
      </w:r>
      <w:r w:rsidR="004E0D87" w:rsidRPr="004E0D87">
        <w:rPr>
          <w:b/>
          <w:lang w:val="en-GB" w:eastAsia="zh-CN"/>
        </w:rPr>
        <w:t>for CHO.</w:t>
      </w:r>
    </w:p>
    <w:p w14:paraId="29470A9B" w14:textId="47FDC45B" w:rsidR="007A4911" w:rsidRPr="007A4911" w:rsidRDefault="007A4911" w:rsidP="00D00966">
      <w:pPr>
        <w:rPr>
          <w:lang w:val="en-GB" w:eastAsia="zh-CN"/>
        </w:rPr>
      </w:pPr>
      <w:r w:rsidRPr="007A4911">
        <w:rPr>
          <w:lang w:val="en-GB" w:eastAsia="zh-CN"/>
        </w:rPr>
        <w:t xml:space="preserve">Any other splits of the CHO feature </w:t>
      </w:r>
      <w:r>
        <w:rPr>
          <w:lang w:val="en-GB" w:eastAsia="zh-CN"/>
        </w:rPr>
        <w:t xml:space="preserve">also seem unnecessary. Therefore, one optional UE capability for CHO is sufficient. </w:t>
      </w:r>
    </w:p>
    <w:p w14:paraId="372318D3" w14:textId="77777777" w:rsidR="009D725A" w:rsidRDefault="009D725A" w:rsidP="00C30004">
      <w:pPr>
        <w:pStyle w:val="Heading1"/>
      </w:pPr>
      <w:bookmarkStart w:id="1" w:name="_Toc242573360"/>
      <w:r w:rsidRPr="00C30004">
        <w:t>Summary</w:t>
      </w:r>
      <w:bookmarkEnd w:id="1"/>
    </w:p>
    <w:p w14:paraId="41460723" w14:textId="07820B45" w:rsidR="00E46CBA" w:rsidRDefault="00870B42" w:rsidP="00E46CBA">
      <w:pPr>
        <w:pStyle w:val="BodyText"/>
        <w:rPr>
          <w:lang w:val="en-GB"/>
        </w:rPr>
      </w:pPr>
      <w:bookmarkStart w:id="2" w:name="_Hlk528334907"/>
      <w:bookmarkStart w:id="3" w:name="_Toc242573361"/>
      <w:r>
        <w:rPr>
          <w:lang w:val="en-GB"/>
        </w:rPr>
        <w:t>Based on the discussions above, the following is proposed:</w:t>
      </w:r>
    </w:p>
    <w:p w14:paraId="27F982EF" w14:textId="749F689C" w:rsidR="007A4911" w:rsidRPr="00231881" w:rsidRDefault="007A4911" w:rsidP="007A4911">
      <w:pPr>
        <w:rPr>
          <w:b/>
          <w:lang w:val="en-GB" w:eastAsia="zh-CN"/>
        </w:rPr>
      </w:pPr>
      <w:r w:rsidRPr="00231881">
        <w:rPr>
          <w:b/>
          <w:lang w:val="en-GB" w:eastAsia="zh-CN"/>
        </w:rPr>
        <w:t xml:space="preserve">Proposal 1: Define an optional UE capability </w:t>
      </w:r>
      <w:r w:rsidR="00371E27">
        <w:rPr>
          <w:b/>
          <w:lang w:val="en-GB" w:eastAsia="zh-CN"/>
        </w:rPr>
        <w:t xml:space="preserve">bit </w:t>
      </w:r>
      <w:r w:rsidRPr="00231881">
        <w:rPr>
          <w:b/>
          <w:lang w:val="en-GB" w:eastAsia="zh-CN"/>
        </w:rPr>
        <w:t>for CHO.</w:t>
      </w:r>
    </w:p>
    <w:p w14:paraId="06290097" w14:textId="3DFAA9EE" w:rsidR="007651AC" w:rsidRPr="00AA7910" w:rsidRDefault="007A4911" w:rsidP="007651AC">
      <w:pPr>
        <w:rPr>
          <w:b/>
          <w:lang w:val="en-GB" w:eastAsia="zh-CN"/>
        </w:rPr>
      </w:pPr>
      <w:r w:rsidRPr="004E0D87">
        <w:rPr>
          <w:b/>
          <w:lang w:val="en-GB" w:eastAsia="zh-CN"/>
        </w:rPr>
        <w:t xml:space="preserve">Proposal 2: Include the failure handling for CHO as part of the UE capability </w:t>
      </w:r>
      <w:r w:rsidR="00371E27">
        <w:rPr>
          <w:b/>
          <w:lang w:val="en-GB" w:eastAsia="zh-CN"/>
        </w:rPr>
        <w:t xml:space="preserve">bit </w:t>
      </w:r>
      <w:bookmarkStart w:id="4" w:name="_GoBack"/>
      <w:bookmarkEnd w:id="4"/>
      <w:r w:rsidRPr="004E0D87">
        <w:rPr>
          <w:b/>
          <w:lang w:val="en-GB" w:eastAsia="zh-CN"/>
        </w:rPr>
        <w:t>for CHO</w:t>
      </w:r>
      <w:r w:rsidR="001641A5" w:rsidRPr="005F79E5">
        <w:rPr>
          <w:b/>
          <w:lang w:val="en-GB" w:eastAsia="zh-CN"/>
        </w:rPr>
        <w:t xml:space="preserve">. </w:t>
      </w:r>
      <w:bookmarkEnd w:id="2"/>
    </w:p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38007529" w14:textId="219B2BF2" w:rsidR="00782E70" w:rsidRDefault="00F04166" w:rsidP="00AC4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5" w:name="_Ref476654561"/>
      <w:bookmarkStart w:id="6" w:name="_Ref524694582"/>
      <w:r w:rsidRPr="00F04166">
        <w:rPr>
          <w:rFonts w:cs="Arial"/>
          <w:lang w:val="de-DE"/>
        </w:rPr>
        <w:t>RP-181433</w:t>
      </w:r>
      <w:r w:rsidR="005044CC">
        <w:rPr>
          <w:rFonts w:cs="Arial"/>
          <w:lang w:val="de-DE"/>
        </w:rPr>
        <w:t xml:space="preserve">, Work Item on </w:t>
      </w:r>
      <w:r w:rsidR="000D0D90">
        <w:rPr>
          <w:rFonts w:cs="Arial"/>
          <w:lang w:val="de-DE"/>
        </w:rPr>
        <w:t>NR</w:t>
      </w:r>
      <w:r w:rsidR="0086488F">
        <w:rPr>
          <w:rFonts w:cs="Arial"/>
          <w:lang w:val="de-DE"/>
        </w:rPr>
        <w:t xml:space="preserve"> Mobility Enhancements</w:t>
      </w:r>
      <w:r w:rsidR="005044CC">
        <w:rPr>
          <w:rFonts w:cs="Arial"/>
          <w:lang w:val="de-DE"/>
        </w:rPr>
        <w:t xml:space="preserve">, </w:t>
      </w:r>
      <w:r w:rsidR="000D0D90">
        <w:rPr>
          <w:rFonts w:cs="Arial"/>
          <w:lang w:val="de-DE"/>
        </w:rPr>
        <w:t xml:space="preserve">Intel, </w:t>
      </w:r>
      <w:r w:rsidR="005044CC">
        <w:rPr>
          <w:rFonts w:cs="Arial"/>
          <w:lang w:val="de-DE"/>
        </w:rPr>
        <w:t>RAN</w:t>
      </w:r>
      <w:r w:rsidR="004E6DBF" w:rsidRPr="004E6DBF">
        <w:rPr>
          <w:rFonts w:cs="Arial"/>
          <w:lang w:val="de-DE"/>
        </w:rPr>
        <w:t>#80</w:t>
      </w:r>
      <w:r w:rsidR="004E6DBF">
        <w:rPr>
          <w:rFonts w:cs="Arial"/>
          <w:lang w:val="de-DE"/>
        </w:rPr>
        <w:t xml:space="preserve">, </w:t>
      </w:r>
      <w:r w:rsidR="004E6DBF" w:rsidRPr="004E6DBF">
        <w:rPr>
          <w:rFonts w:cs="Arial"/>
          <w:lang w:val="de-DE"/>
        </w:rPr>
        <w:t>La Jolla, USA, May 21 – May 25 2018</w:t>
      </w:r>
      <w:r w:rsidR="004E6DBF">
        <w:rPr>
          <w:rFonts w:cs="Arial"/>
          <w:lang w:val="de-DE"/>
        </w:rPr>
        <w:t xml:space="preserve"> </w:t>
      </w:r>
      <w:r w:rsidR="0086488F" w:rsidRPr="004E6DBF">
        <w:rPr>
          <w:rFonts w:cs="Arial"/>
          <w:lang w:val="de-DE"/>
        </w:rPr>
        <w:t>September</w:t>
      </w:r>
      <w:r w:rsidR="005044CC" w:rsidRPr="004E6DBF">
        <w:rPr>
          <w:rFonts w:cs="Arial"/>
          <w:lang w:val="de-DE"/>
        </w:rPr>
        <w:t xml:space="preserve"> 201</w:t>
      </w:r>
      <w:bookmarkEnd w:id="5"/>
      <w:r w:rsidR="0086488F" w:rsidRPr="004E6DBF">
        <w:rPr>
          <w:rFonts w:cs="Arial"/>
          <w:lang w:val="de-DE"/>
        </w:rPr>
        <w:t>8</w:t>
      </w:r>
      <w:bookmarkEnd w:id="6"/>
      <w:r w:rsidR="00782E70">
        <w:rPr>
          <w:rFonts w:cs="Arial"/>
          <w:lang w:val="de-DE"/>
        </w:rPr>
        <w:t>.</w:t>
      </w:r>
    </w:p>
    <w:p w14:paraId="7C857D78" w14:textId="0F824C3D" w:rsidR="002F73E7" w:rsidRDefault="007D1E23" w:rsidP="008A23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hyperlink r:id="rId11" w:tooltip="C:Data3GPPExtractsR2-1911344_Support of Conditional PSCell addition_change.doc" w:history="1">
        <w:r w:rsidR="002F73E7" w:rsidRPr="00A43017">
          <w:rPr>
            <w:rStyle w:val="Hyperlink"/>
          </w:rPr>
          <w:t>R2-1911344</w:t>
        </w:r>
      </w:hyperlink>
      <w:r w:rsidR="002F73E7">
        <w:t>, Support of Conditional PSCell addition/change</w:t>
      </w:r>
      <w:r w:rsidR="002F73E7">
        <w:tab/>
        <w:t>NTT DOCOMO INC., Nokia, Ericsson, Fujitsu, KT Corp, Media Tek Inc., NEC, Qualcomm Inc., SoftBank Corp</w:t>
      </w:r>
      <w:r w:rsidR="008A231F">
        <w:t>, 3GPP TSG-RAN WG2 Meeting #107, Prague, Czech, August 26-30, 2019.</w:t>
      </w:r>
    </w:p>
    <w:sectPr w:rsidR="002F73E7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D8155" w14:textId="77777777" w:rsidR="007D1E23" w:rsidRDefault="007D1E23">
      <w:r>
        <w:separator/>
      </w:r>
    </w:p>
  </w:endnote>
  <w:endnote w:type="continuationSeparator" w:id="0">
    <w:p w14:paraId="27650A9E" w14:textId="77777777" w:rsidR="007D1E23" w:rsidRDefault="007D1E23">
      <w:r>
        <w:continuationSeparator/>
      </w:r>
    </w:p>
  </w:endnote>
  <w:endnote w:type="continuationNotice" w:id="1">
    <w:p w14:paraId="5C30A7F7" w14:textId="77777777" w:rsidR="007D1E23" w:rsidRDefault="007D1E2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1B2E77" w:rsidRDefault="001B2E7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F25A7" w14:textId="77777777" w:rsidR="007D1E23" w:rsidRDefault="007D1E23">
      <w:r>
        <w:separator/>
      </w:r>
    </w:p>
  </w:footnote>
  <w:footnote w:type="continuationSeparator" w:id="0">
    <w:p w14:paraId="266A681C" w14:textId="77777777" w:rsidR="007D1E23" w:rsidRDefault="007D1E23">
      <w:r>
        <w:continuationSeparator/>
      </w:r>
    </w:p>
  </w:footnote>
  <w:footnote w:type="continuationNotice" w:id="1">
    <w:p w14:paraId="463B0134" w14:textId="77777777" w:rsidR="007D1E23" w:rsidRDefault="007D1E2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04F6"/>
    <w:multiLevelType w:val="hybridMultilevel"/>
    <w:tmpl w:val="DC86AB9A"/>
    <w:lvl w:ilvl="0" w:tplc="0BDEA9B4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63A46269"/>
    <w:multiLevelType w:val="hybridMultilevel"/>
    <w:tmpl w:val="0E7C1E66"/>
    <w:lvl w:ilvl="0" w:tplc="16B6AA5C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2" w15:restartNumberingAfterBreak="0">
    <w:nsid w:val="786176CC"/>
    <w:multiLevelType w:val="hybridMultilevel"/>
    <w:tmpl w:val="98127F3A"/>
    <w:lvl w:ilvl="0" w:tplc="467A42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11"/>
  </w:num>
  <w:num w:numId="8">
    <w:abstractNumId w:val="1"/>
  </w:num>
  <w:num w:numId="9">
    <w:abstractNumId w:val="4"/>
    <w:lvlOverride w:ilvl="0">
      <w:startOverride w:val="1"/>
    </w:lvlOverride>
  </w:num>
  <w:num w:numId="10">
    <w:abstractNumId w:val="9"/>
  </w:num>
  <w:num w:numId="11">
    <w:abstractNumId w:val="2"/>
  </w:num>
  <w:num w:numId="12">
    <w:abstractNumId w:val="8"/>
  </w:num>
  <w:num w:numId="13">
    <w:abstractNumId w:val="12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2CBD"/>
    <w:rsid w:val="0000311A"/>
    <w:rsid w:val="0000321E"/>
    <w:rsid w:val="0000344F"/>
    <w:rsid w:val="00003465"/>
    <w:rsid w:val="000037CA"/>
    <w:rsid w:val="00003BB7"/>
    <w:rsid w:val="00003CAD"/>
    <w:rsid w:val="000043BB"/>
    <w:rsid w:val="0000455C"/>
    <w:rsid w:val="000059B7"/>
    <w:rsid w:val="00005ACF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4677"/>
    <w:rsid w:val="00024CFD"/>
    <w:rsid w:val="00025215"/>
    <w:rsid w:val="00026DD2"/>
    <w:rsid w:val="00027118"/>
    <w:rsid w:val="000278D3"/>
    <w:rsid w:val="00027BEA"/>
    <w:rsid w:val="00027C6E"/>
    <w:rsid w:val="0003025E"/>
    <w:rsid w:val="00031612"/>
    <w:rsid w:val="00033D71"/>
    <w:rsid w:val="000343D3"/>
    <w:rsid w:val="0003547B"/>
    <w:rsid w:val="000362CF"/>
    <w:rsid w:val="00036973"/>
    <w:rsid w:val="000370B4"/>
    <w:rsid w:val="00037FCD"/>
    <w:rsid w:val="0004162A"/>
    <w:rsid w:val="000443F4"/>
    <w:rsid w:val="00044ACC"/>
    <w:rsid w:val="00044C69"/>
    <w:rsid w:val="000464BA"/>
    <w:rsid w:val="00046EA5"/>
    <w:rsid w:val="0004760F"/>
    <w:rsid w:val="00047A6F"/>
    <w:rsid w:val="00050702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6914"/>
    <w:rsid w:val="00067191"/>
    <w:rsid w:val="000677EA"/>
    <w:rsid w:val="00067937"/>
    <w:rsid w:val="000702C3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6DD3"/>
    <w:rsid w:val="00087173"/>
    <w:rsid w:val="0009198B"/>
    <w:rsid w:val="00091AE6"/>
    <w:rsid w:val="00092079"/>
    <w:rsid w:val="00092934"/>
    <w:rsid w:val="00092C02"/>
    <w:rsid w:val="00093382"/>
    <w:rsid w:val="00093EF4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EBE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57A5"/>
    <w:rsid w:val="000B73E2"/>
    <w:rsid w:val="000B7678"/>
    <w:rsid w:val="000C001E"/>
    <w:rsid w:val="000C0661"/>
    <w:rsid w:val="000C07B7"/>
    <w:rsid w:val="000C09D4"/>
    <w:rsid w:val="000C0AFF"/>
    <w:rsid w:val="000C0CD6"/>
    <w:rsid w:val="000C0D9F"/>
    <w:rsid w:val="000C1547"/>
    <w:rsid w:val="000C18BB"/>
    <w:rsid w:val="000C24F4"/>
    <w:rsid w:val="000C3430"/>
    <w:rsid w:val="000C3BB4"/>
    <w:rsid w:val="000C4330"/>
    <w:rsid w:val="000C471C"/>
    <w:rsid w:val="000C4E17"/>
    <w:rsid w:val="000C6658"/>
    <w:rsid w:val="000C6C63"/>
    <w:rsid w:val="000D0D90"/>
    <w:rsid w:val="000D11F7"/>
    <w:rsid w:val="000D1253"/>
    <w:rsid w:val="000D3F81"/>
    <w:rsid w:val="000D44D7"/>
    <w:rsid w:val="000D5183"/>
    <w:rsid w:val="000E05E7"/>
    <w:rsid w:val="000E09CA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E7C63"/>
    <w:rsid w:val="000F01B4"/>
    <w:rsid w:val="000F0838"/>
    <w:rsid w:val="000F137D"/>
    <w:rsid w:val="000F2D1B"/>
    <w:rsid w:val="000F6096"/>
    <w:rsid w:val="000F6C44"/>
    <w:rsid w:val="000F6DC3"/>
    <w:rsid w:val="000F74A9"/>
    <w:rsid w:val="000F786E"/>
    <w:rsid w:val="000F7A07"/>
    <w:rsid w:val="000F7E19"/>
    <w:rsid w:val="00100A7C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7A9"/>
    <w:rsid w:val="001069AD"/>
    <w:rsid w:val="00106C7C"/>
    <w:rsid w:val="00106DE5"/>
    <w:rsid w:val="001079BE"/>
    <w:rsid w:val="00107D2F"/>
    <w:rsid w:val="00111073"/>
    <w:rsid w:val="0011185E"/>
    <w:rsid w:val="001119D7"/>
    <w:rsid w:val="00111A50"/>
    <w:rsid w:val="00111AA3"/>
    <w:rsid w:val="00111D20"/>
    <w:rsid w:val="00111DF2"/>
    <w:rsid w:val="00112002"/>
    <w:rsid w:val="00112084"/>
    <w:rsid w:val="0011254F"/>
    <w:rsid w:val="00112A7F"/>
    <w:rsid w:val="00113632"/>
    <w:rsid w:val="001137F0"/>
    <w:rsid w:val="00113C31"/>
    <w:rsid w:val="00114803"/>
    <w:rsid w:val="00116187"/>
    <w:rsid w:val="00116F90"/>
    <w:rsid w:val="00117093"/>
    <w:rsid w:val="0011797F"/>
    <w:rsid w:val="0012046F"/>
    <w:rsid w:val="001209DF"/>
    <w:rsid w:val="00120D47"/>
    <w:rsid w:val="00120F47"/>
    <w:rsid w:val="00121582"/>
    <w:rsid w:val="00121AB6"/>
    <w:rsid w:val="00121EAB"/>
    <w:rsid w:val="00122240"/>
    <w:rsid w:val="00122721"/>
    <w:rsid w:val="00122A09"/>
    <w:rsid w:val="00122AD2"/>
    <w:rsid w:val="00123C70"/>
    <w:rsid w:val="00124FED"/>
    <w:rsid w:val="001263B8"/>
    <w:rsid w:val="001265A5"/>
    <w:rsid w:val="00126D8E"/>
    <w:rsid w:val="00127D2C"/>
    <w:rsid w:val="00127F9E"/>
    <w:rsid w:val="001308CD"/>
    <w:rsid w:val="00130C1D"/>
    <w:rsid w:val="00131698"/>
    <w:rsid w:val="00131FBE"/>
    <w:rsid w:val="00133147"/>
    <w:rsid w:val="0013407B"/>
    <w:rsid w:val="001348B1"/>
    <w:rsid w:val="001349EB"/>
    <w:rsid w:val="00135810"/>
    <w:rsid w:val="00135836"/>
    <w:rsid w:val="00135EC3"/>
    <w:rsid w:val="00136C0C"/>
    <w:rsid w:val="00137432"/>
    <w:rsid w:val="001405E9"/>
    <w:rsid w:val="001408C0"/>
    <w:rsid w:val="00140A45"/>
    <w:rsid w:val="00140A60"/>
    <w:rsid w:val="00141033"/>
    <w:rsid w:val="001412DA"/>
    <w:rsid w:val="00141366"/>
    <w:rsid w:val="00141587"/>
    <w:rsid w:val="00141635"/>
    <w:rsid w:val="001417EC"/>
    <w:rsid w:val="001418FF"/>
    <w:rsid w:val="00142953"/>
    <w:rsid w:val="00142E5E"/>
    <w:rsid w:val="0014503C"/>
    <w:rsid w:val="001460AC"/>
    <w:rsid w:val="00147469"/>
    <w:rsid w:val="001478D4"/>
    <w:rsid w:val="00147E07"/>
    <w:rsid w:val="00150D9F"/>
    <w:rsid w:val="00150EAC"/>
    <w:rsid w:val="0015199E"/>
    <w:rsid w:val="00152162"/>
    <w:rsid w:val="001552B5"/>
    <w:rsid w:val="00155461"/>
    <w:rsid w:val="001558FF"/>
    <w:rsid w:val="00155AB9"/>
    <w:rsid w:val="0015614F"/>
    <w:rsid w:val="00160274"/>
    <w:rsid w:val="00160860"/>
    <w:rsid w:val="001609FF"/>
    <w:rsid w:val="00160B7F"/>
    <w:rsid w:val="001612C4"/>
    <w:rsid w:val="0016327A"/>
    <w:rsid w:val="00163D65"/>
    <w:rsid w:val="001641A5"/>
    <w:rsid w:val="0016426B"/>
    <w:rsid w:val="001645A9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38DB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0CB4"/>
    <w:rsid w:val="001A1061"/>
    <w:rsid w:val="001A1138"/>
    <w:rsid w:val="001A12C2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43C"/>
    <w:rsid w:val="001B19F6"/>
    <w:rsid w:val="001B241A"/>
    <w:rsid w:val="001B2B35"/>
    <w:rsid w:val="001B2C38"/>
    <w:rsid w:val="001B2E77"/>
    <w:rsid w:val="001B2F7D"/>
    <w:rsid w:val="001B3939"/>
    <w:rsid w:val="001B467E"/>
    <w:rsid w:val="001B4A6E"/>
    <w:rsid w:val="001B7CDF"/>
    <w:rsid w:val="001C06BF"/>
    <w:rsid w:val="001C08A0"/>
    <w:rsid w:val="001C0A2F"/>
    <w:rsid w:val="001C230D"/>
    <w:rsid w:val="001C3846"/>
    <w:rsid w:val="001C3FCD"/>
    <w:rsid w:val="001C481D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5AF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65F0"/>
    <w:rsid w:val="001F72F4"/>
    <w:rsid w:val="001F7552"/>
    <w:rsid w:val="001F7D9F"/>
    <w:rsid w:val="002002E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4F7E"/>
    <w:rsid w:val="00215F0A"/>
    <w:rsid w:val="00216526"/>
    <w:rsid w:val="002165E9"/>
    <w:rsid w:val="002168A6"/>
    <w:rsid w:val="002170D0"/>
    <w:rsid w:val="00217ECC"/>
    <w:rsid w:val="0022034C"/>
    <w:rsid w:val="00220B09"/>
    <w:rsid w:val="00221358"/>
    <w:rsid w:val="00221D91"/>
    <w:rsid w:val="00223451"/>
    <w:rsid w:val="00223AA5"/>
    <w:rsid w:val="002255B8"/>
    <w:rsid w:val="00225E2B"/>
    <w:rsid w:val="00226C28"/>
    <w:rsid w:val="00226C55"/>
    <w:rsid w:val="002273C1"/>
    <w:rsid w:val="00230284"/>
    <w:rsid w:val="00230F9F"/>
    <w:rsid w:val="00231705"/>
    <w:rsid w:val="00231881"/>
    <w:rsid w:val="00232ADD"/>
    <w:rsid w:val="002333B8"/>
    <w:rsid w:val="00233676"/>
    <w:rsid w:val="0023390C"/>
    <w:rsid w:val="0023429F"/>
    <w:rsid w:val="0023487E"/>
    <w:rsid w:val="002359D6"/>
    <w:rsid w:val="0023794F"/>
    <w:rsid w:val="00237E90"/>
    <w:rsid w:val="002401C9"/>
    <w:rsid w:val="00240743"/>
    <w:rsid w:val="0024146A"/>
    <w:rsid w:val="00241971"/>
    <w:rsid w:val="00242EC9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0E90"/>
    <w:rsid w:val="00252672"/>
    <w:rsid w:val="0025326E"/>
    <w:rsid w:val="00253320"/>
    <w:rsid w:val="0025402C"/>
    <w:rsid w:val="0025575A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475C"/>
    <w:rsid w:val="0026584E"/>
    <w:rsid w:val="00265ABD"/>
    <w:rsid w:val="00265D0D"/>
    <w:rsid w:val="00267394"/>
    <w:rsid w:val="002673CA"/>
    <w:rsid w:val="00267A3C"/>
    <w:rsid w:val="00271FB7"/>
    <w:rsid w:val="002720A4"/>
    <w:rsid w:val="00272FEA"/>
    <w:rsid w:val="00273074"/>
    <w:rsid w:val="002733D0"/>
    <w:rsid w:val="0027366E"/>
    <w:rsid w:val="00273C32"/>
    <w:rsid w:val="00274E81"/>
    <w:rsid w:val="00280943"/>
    <w:rsid w:val="00280CEE"/>
    <w:rsid w:val="00280D82"/>
    <w:rsid w:val="00281BCA"/>
    <w:rsid w:val="00282A47"/>
    <w:rsid w:val="00283532"/>
    <w:rsid w:val="00283E2E"/>
    <w:rsid w:val="0028412B"/>
    <w:rsid w:val="00285AB9"/>
    <w:rsid w:val="0028641A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58"/>
    <w:rsid w:val="0029226F"/>
    <w:rsid w:val="00294F33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A7882"/>
    <w:rsid w:val="002B0145"/>
    <w:rsid w:val="002B1B80"/>
    <w:rsid w:val="002B1CD8"/>
    <w:rsid w:val="002B1EE7"/>
    <w:rsid w:val="002B2BE1"/>
    <w:rsid w:val="002B2D71"/>
    <w:rsid w:val="002B36C6"/>
    <w:rsid w:val="002B370F"/>
    <w:rsid w:val="002B3911"/>
    <w:rsid w:val="002B3C27"/>
    <w:rsid w:val="002B3FF8"/>
    <w:rsid w:val="002B53E7"/>
    <w:rsid w:val="002B57D4"/>
    <w:rsid w:val="002B7789"/>
    <w:rsid w:val="002C0081"/>
    <w:rsid w:val="002C0B68"/>
    <w:rsid w:val="002C1EF6"/>
    <w:rsid w:val="002C276D"/>
    <w:rsid w:val="002C4082"/>
    <w:rsid w:val="002C45B4"/>
    <w:rsid w:val="002C6AEE"/>
    <w:rsid w:val="002C7AE7"/>
    <w:rsid w:val="002D0233"/>
    <w:rsid w:val="002D047E"/>
    <w:rsid w:val="002D0E48"/>
    <w:rsid w:val="002D2540"/>
    <w:rsid w:val="002D27E9"/>
    <w:rsid w:val="002D2B90"/>
    <w:rsid w:val="002D3566"/>
    <w:rsid w:val="002D4363"/>
    <w:rsid w:val="002D5432"/>
    <w:rsid w:val="002D548E"/>
    <w:rsid w:val="002D647E"/>
    <w:rsid w:val="002D685D"/>
    <w:rsid w:val="002D7017"/>
    <w:rsid w:val="002D718A"/>
    <w:rsid w:val="002E0414"/>
    <w:rsid w:val="002E1A67"/>
    <w:rsid w:val="002E1A79"/>
    <w:rsid w:val="002E1DEF"/>
    <w:rsid w:val="002E1E5B"/>
    <w:rsid w:val="002E23D7"/>
    <w:rsid w:val="002E23EB"/>
    <w:rsid w:val="002E25F5"/>
    <w:rsid w:val="002E3D8C"/>
    <w:rsid w:val="002E4760"/>
    <w:rsid w:val="002E56D5"/>
    <w:rsid w:val="002E5C30"/>
    <w:rsid w:val="002E7265"/>
    <w:rsid w:val="002F021F"/>
    <w:rsid w:val="002F0DF7"/>
    <w:rsid w:val="002F2287"/>
    <w:rsid w:val="002F2A0B"/>
    <w:rsid w:val="002F3144"/>
    <w:rsid w:val="002F3825"/>
    <w:rsid w:val="002F3BF2"/>
    <w:rsid w:val="002F3EAA"/>
    <w:rsid w:val="002F4367"/>
    <w:rsid w:val="002F453A"/>
    <w:rsid w:val="002F4578"/>
    <w:rsid w:val="002F52A8"/>
    <w:rsid w:val="002F5536"/>
    <w:rsid w:val="002F703D"/>
    <w:rsid w:val="002F73E7"/>
    <w:rsid w:val="00300393"/>
    <w:rsid w:val="003017BF"/>
    <w:rsid w:val="00301F91"/>
    <w:rsid w:val="00302277"/>
    <w:rsid w:val="00303198"/>
    <w:rsid w:val="00303A35"/>
    <w:rsid w:val="00304322"/>
    <w:rsid w:val="00305268"/>
    <w:rsid w:val="00306D5D"/>
    <w:rsid w:val="00310765"/>
    <w:rsid w:val="00312713"/>
    <w:rsid w:val="00312E54"/>
    <w:rsid w:val="0031392A"/>
    <w:rsid w:val="00313B15"/>
    <w:rsid w:val="003142F8"/>
    <w:rsid w:val="00314A99"/>
    <w:rsid w:val="0031563D"/>
    <w:rsid w:val="003172C0"/>
    <w:rsid w:val="003201B3"/>
    <w:rsid w:val="0032070F"/>
    <w:rsid w:val="00321065"/>
    <w:rsid w:val="003214A0"/>
    <w:rsid w:val="003219B5"/>
    <w:rsid w:val="00321A47"/>
    <w:rsid w:val="00322341"/>
    <w:rsid w:val="003230C7"/>
    <w:rsid w:val="0032352F"/>
    <w:rsid w:val="00323B76"/>
    <w:rsid w:val="00323BC7"/>
    <w:rsid w:val="0032484A"/>
    <w:rsid w:val="00324C91"/>
    <w:rsid w:val="00325E66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3847"/>
    <w:rsid w:val="0033435E"/>
    <w:rsid w:val="00334C31"/>
    <w:rsid w:val="00335B0F"/>
    <w:rsid w:val="00336352"/>
    <w:rsid w:val="00336BC6"/>
    <w:rsid w:val="00336C95"/>
    <w:rsid w:val="003403AE"/>
    <w:rsid w:val="0034096D"/>
    <w:rsid w:val="00341476"/>
    <w:rsid w:val="0034173F"/>
    <w:rsid w:val="00342C13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86B"/>
    <w:rsid w:val="00352BFE"/>
    <w:rsid w:val="00353233"/>
    <w:rsid w:val="0035547C"/>
    <w:rsid w:val="00355E2A"/>
    <w:rsid w:val="00356577"/>
    <w:rsid w:val="0035671B"/>
    <w:rsid w:val="003578A3"/>
    <w:rsid w:val="00360492"/>
    <w:rsid w:val="00361D6A"/>
    <w:rsid w:val="00361D6B"/>
    <w:rsid w:val="00361F91"/>
    <w:rsid w:val="00362012"/>
    <w:rsid w:val="0036204B"/>
    <w:rsid w:val="003624BA"/>
    <w:rsid w:val="0036357F"/>
    <w:rsid w:val="00364F8D"/>
    <w:rsid w:val="00365CA5"/>
    <w:rsid w:val="003700FB"/>
    <w:rsid w:val="00371A0E"/>
    <w:rsid w:val="00371E27"/>
    <w:rsid w:val="003720FF"/>
    <w:rsid w:val="0037225A"/>
    <w:rsid w:val="003729CF"/>
    <w:rsid w:val="00372C5B"/>
    <w:rsid w:val="003730EF"/>
    <w:rsid w:val="00373461"/>
    <w:rsid w:val="003735C6"/>
    <w:rsid w:val="00374019"/>
    <w:rsid w:val="00374805"/>
    <w:rsid w:val="00374C48"/>
    <w:rsid w:val="0037552C"/>
    <w:rsid w:val="0037629E"/>
    <w:rsid w:val="00376B1F"/>
    <w:rsid w:val="00376DA1"/>
    <w:rsid w:val="00376F09"/>
    <w:rsid w:val="0037719E"/>
    <w:rsid w:val="003774DB"/>
    <w:rsid w:val="003810DE"/>
    <w:rsid w:val="00381B82"/>
    <w:rsid w:val="003833A8"/>
    <w:rsid w:val="00383B3E"/>
    <w:rsid w:val="00385713"/>
    <w:rsid w:val="003878C1"/>
    <w:rsid w:val="003914B0"/>
    <w:rsid w:val="003918BC"/>
    <w:rsid w:val="00391AEA"/>
    <w:rsid w:val="00392346"/>
    <w:rsid w:val="00393247"/>
    <w:rsid w:val="00394103"/>
    <w:rsid w:val="00394CBE"/>
    <w:rsid w:val="00395015"/>
    <w:rsid w:val="003A08C5"/>
    <w:rsid w:val="003A0DA3"/>
    <w:rsid w:val="003A21ED"/>
    <w:rsid w:val="003A3B0D"/>
    <w:rsid w:val="003A3D43"/>
    <w:rsid w:val="003A42C0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29D1"/>
    <w:rsid w:val="003B40B4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2859"/>
    <w:rsid w:val="003C3BC6"/>
    <w:rsid w:val="003C4A01"/>
    <w:rsid w:val="003C544B"/>
    <w:rsid w:val="003C55D5"/>
    <w:rsid w:val="003C55F5"/>
    <w:rsid w:val="003D09AA"/>
    <w:rsid w:val="003D1BC2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548B"/>
    <w:rsid w:val="003E5CBB"/>
    <w:rsid w:val="003E6395"/>
    <w:rsid w:val="003E71A4"/>
    <w:rsid w:val="003E71D1"/>
    <w:rsid w:val="003E725D"/>
    <w:rsid w:val="003E7397"/>
    <w:rsid w:val="003E73A2"/>
    <w:rsid w:val="003E78C0"/>
    <w:rsid w:val="003E79C6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00DE"/>
    <w:rsid w:val="00400B70"/>
    <w:rsid w:val="0040175F"/>
    <w:rsid w:val="004018F8"/>
    <w:rsid w:val="004029F5"/>
    <w:rsid w:val="00403187"/>
    <w:rsid w:val="004033B5"/>
    <w:rsid w:val="00403769"/>
    <w:rsid w:val="00403CF1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5DC"/>
    <w:rsid w:val="00431CCE"/>
    <w:rsid w:val="00432CCD"/>
    <w:rsid w:val="00432CE1"/>
    <w:rsid w:val="00433650"/>
    <w:rsid w:val="00434534"/>
    <w:rsid w:val="00434E88"/>
    <w:rsid w:val="0043515D"/>
    <w:rsid w:val="004361E6"/>
    <w:rsid w:val="0043646B"/>
    <w:rsid w:val="0043788C"/>
    <w:rsid w:val="0044062C"/>
    <w:rsid w:val="00440976"/>
    <w:rsid w:val="00440B9A"/>
    <w:rsid w:val="00441325"/>
    <w:rsid w:val="004416EB"/>
    <w:rsid w:val="00441BCB"/>
    <w:rsid w:val="00443C0E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489"/>
    <w:rsid w:val="00451A3A"/>
    <w:rsid w:val="00451C1F"/>
    <w:rsid w:val="00452AFC"/>
    <w:rsid w:val="00454461"/>
    <w:rsid w:val="00455C91"/>
    <w:rsid w:val="00455FAA"/>
    <w:rsid w:val="004573BB"/>
    <w:rsid w:val="00460946"/>
    <w:rsid w:val="004613B5"/>
    <w:rsid w:val="0046209C"/>
    <w:rsid w:val="00462AE3"/>
    <w:rsid w:val="00462E26"/>
    <w:rsid w:val="00463770"/>
    <w:rsid w:val="004649EC"/>
    <w:rsid w:val="004661AB"/>
    <w:rsid w:val="00466E98"/>
    <w:rsid w:val="00467DCD"/>
    <w:rsid w:val="00470011"/>
    <w:rsid w:val="0047097D"/>
    <w:rsid w:val="00470FE6"/>
    <w:rsid w:val="00471BBC"/>
    <w:rsid w:val="00471C34"/>
    <w:rsid w:val="00473C8B"/>
    <w:rsid w:val="00474924"/>
    <w:rsid w:val="0047498D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1C61"/>
    <w:rsid w:val="004923C4"/>
    <w:rsid w:val="0049285C"/>
    <w:rsid w:val="00492C1C"/>
    <w:rsid w:val="00492D60"/>
    <w:rsid w:val="00493EE1"/>
    <w:rsid w:val="00494156"/>
    <w:rsid w:val="0049494A"/>
    <w:rsid w:val="00496053"/>
    <w:rsid w:val="00497378"/>
    <w:rsid w:val="00497460"/>
    <w:rsid w:val="00497494"/>
    <w:rsid w:val="004976F2"/>
    <w:rsid w:val="00497B35"/>
    <w:rsid w:val="004A093C"/>
    <w:rsid w:val="004A0AD8"/>
    <w:rsid w:val="004A0F9F"/>
    <w:rsid w:val="004A2378"/>
    <w:rsid w:val="004A275B"/>
    <w:rsid w:val="004A4331"/>
    <w:rsid w:val="004A5FD9"/>
    <w:rsid w:val="004A7071"/>
    <w:rsid w:val="004B0216"/>
    <w:rsid w:val="004B10DE"/>
    <w:rsid w:val="004B1F8B"/>
    <w:rsid w:val="004B20F3"/>
    <w:rsid w:val="004B23B2"/>
    <w:rsid w:val="004B4298"/>
    <w:rsid w:val="004B4C52"/>
    <w:rsid w:val="004B4D17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06C7"/>
    <w:rsid w:val="004D1CEB"/>
    <w:rsid w:val="004D5DEA"/>
    <w:rsid w:val="004D64A5"/>
    <w:rsid w:val="004D7C6D"/>
    <w:rsid w:val="004D7F57"/>
    <w:rsid w:val="004E002D"/>
    <w:rsid w:val="004E0D87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E6DBF"/>
    <w:rsid w:val="004E7CE6"/>
    <w:rsid w:val="004F0396"/>
    <w:rsid w:val="004F0C2A"/>
    <w:rsid w:val="004F1695"/>
    <w:rsid w:val="004F21D5"/>
    <w:rsid w:val="004F2243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236A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0E98"/>
    <w:rsid w:val="00541292"/>
    <w:rsid w:val="00541DFC"/>
    <w:rsid w:val="00542253"/>
    <w:rsid w:val="00542513"/>
    <w:rsid w:val="005433FA"/>
    <w:rsid w:val="00544566"/>
    <w:rsid w:val="00545B4A"/>
    <w:rsid w:val="00545B6C"/>
    <w:rsid w:val="00545F90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36F9"/>
    <w:rsid w:val="005652F6"/>
    <w:rsid w:val="00565C97"/>
    <w:rsid w:val="00566770"/>
    <w:rsid w:val="00566CF0"/>
    <w:rsid w:val="00567EBC"/>
    <w:rsid w:val="00571232"/>
    <w:rsid w:val="00572B08"/>
    <w:rsid w:val="00572B24"/>
    <w:rsid w:val="00572EAB"/>
    <w:rsid w:val="0057323D"/>
    <w:rsid w:val="005739F3"/>
    <w:rsid w:val="0057505D"/>
    <w:rsid w:val="005751B7"/>
    <w:rsid w:val="00575222"/>
    <w:rsid w:val="00575E8D"/>
    <w:rsid w:val="00575F99"/>
    <w:rsid w:val="00576DFA"/>
    <w:rsid w:val="00577108"/>
    <w:rsid w:val="00577A58"/>
    <w:rsid w:val="00582AC7"/>
    <w:rsid w:val="00583C42"/>
    <w:rsid w:val="00583EC3"/>
    <w:rsid w:val="0058421D"/>
    <w:rsid w:val="005844D3"/>
    <w:rsid w:val="00584A8A"/>
    <w:rsid w:val="00584CEB"/>
    <w:rsid w:val="00585607"/>
    <w:rsid w:val="00585649"/>
    <w:rsid w:val="005866CC"/>
    <w:rsid w:val="00586BC4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96171"/>
    <w:rsid w:val="00596CAE"/>
    <w:rsid w:val="005A0D05"/>
    <w:rsid w:val="005A10D4"/>
    <w:rsid w:val="005A2C9D"/>
    <w:rsid w:val="005A31C5"/>
    <w:rsid w:val="005A36A0"/>
    <w:rsid w:val="005A47B4"/>
    <w:rsid w:val="005A49E6"/>
    <w:rsid w:val="005A57EC"/>
    <w:rsid w:val="005A5B15"/>
    <w:rsid w:val="005A5D50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48EB"/>
    <w:rsid w:val="005B4B64"/>
    <w:rsid w:val="005B4DA0"/>
    <w:rsid w:val="005B6FC6"/>
    <w:rsid w:val="005B7D46"/>
    <w:rsid w:val="005B7E9E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50F8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06"/>
    <w:rsid w:val="005D4535"/>
    <w:rsid w:val="005D4624"/>
    <w:rsid w:val="005D4EEC"/>
    <w:rsid w:val="005D4F06"/>
    <w:rsid w:val="005D6817"/>
    <w:rsid w:val="005D6EA6"/>
    <w:rsid w:val="005D7A3B"/>
    <w:rsid w:val="005E0137"/>
    <w:rsid w:val="005E02ED"/>
    <w:rsid w:val="005E1198"/>
    <w:rsid w:val="005E1542"/>
    <w:rsid w:val="005E1662"/>
    <w:rsid w:val="005E1856"/>
    <w:rsid w:val="005E1A46"/>
    <w:rsid w:val="005E203E"/>
    <w:rsid w:val="005E2432"/>
    <w:rsid w:val="005E3A28"/>
    <w:rsid w:val="005E42AD"/>
    <w:rsid w:val="005E469E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3EF9"/>
    <w:rsid w:val="005F530A"/>
    <w:rsid w:val="005F606C"/>
    <w:rsid w:val="005F6219"/>
    <w:rsid w:val="005F7274"/>
    <w:rsid w:val="005F7968"/>
    <w:rsid w:val="005F79E5"/>
    <w:rsid w:val="0060214E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0E92"/>
    <w:rsid w:val="00611B39"/>
    <w:rsid w:val="00611BDC"/>
    <w:rsid w:val="006122F4"/>
    <w:rsid w:val="00612926"/>
    <w:rsid w:val="00613B6F"/>
    <w:rsid w:val="006147FD"/>
    <w:rsid w:val="00614F4A"/>
    <w:rsid w:val="0061711A"/>
    <w:rsid w:val="00620158"/>
    <w:rsid w:val="006228FC"/>
    <w:rsid w:val="00622F32"/>
    <w:rsid w:val="00623CC2"/>
    <w:rsid w:val="006248E2"/>
    <w:rsid w:val="00625DF4"/>
    <w:rsid w:val="00625E30"/>
    <w:rsid w:val="00626324"/>
    <w:rsid w:val="0062653D"/>
    <w:rsid w:val="0062720B"/>
    <w:rsid w:val="00630819"/>
    <w:rsid w:val="00630BF2"/>
    <w:rsid w:val="00630C09"/>
    <w:rsid w:val="00630F30"/>
    <w:rsid w:val="00631229"/>
    <w:rsid w:val="006317FD"/>
    <w:rsid w:val="00632508"/>
    <w:rsid w:val="006326B2"/>
    <w:rsid w:val="00633191"/>
    <w:rsid w:val="006333CC"/>
    <w:rsid w:val="00633586"/>
    <w:rsid w:val="006339DA"/>
    <w:rsid w:val="00633A1D"/>
    <w:rsid w:val="00633E49"/>
    <w:rsid w:val="00633FF4"/>
    <w:rsid w:val="00634217"/>
    <w:rsid w:val="006342AB"/>
    <w:rsid w:val="00634590"/>
    <w:rsid w:val="00634B5D"/>
    <w:rsid w:val="00634BF3"/>
    <w:rsid w:val="00636C50"/>
    <w:rsid w:val="0063738A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549F"/>
    <w:rsid w:val="00646346"/>
    <w:rsid w:val="00647526"/>
    <w:rsid w:val="006478ED"/>
    <w:rsid w:val="00647B6C"/>
    <w:rsid w:val="0065004F"/>
    <w:rsid w:val="006506AD"/>
    <w:rsid w:val="00651606"/>
    <w:rsid w:val="00651E16"/>
    <w:rsid w:val="006521F1"/>
    <w:rsid w:val="0065418C"/>
    <w:rsid w:val="006556A8"/>
    <w:rsid w:val="00656149"/>
    <w:rsid w:val="00656954"/>
    <w:rsid w:val="0065698D"/>
    <w:rsid w:val="00657C7A"/>
    <w:rsid w:val="006608A3"/>
    <w:rsid w:val="00660F3F"/>
    <w:rsid w:val="0066119A"/>
    <w:rsid w:val="00661EA1"/>
    <w:rsid w:val="00662100"/>
    <w:rsid w:val="0066224B"/>
    <w:rsid w:val="006633B8"/>
    <w:rsid w:val="00663D90"/>
    <w:rsid w:val="00663DC1"/>
    <w:rsid w:val="00664529"/>
    <w:rsid w:val="00665F5A"/>
    <w:rsid w:val="00666617"/>
    <w:rsid w:val="00666A23"/>
    <w:rsid w:val="00666A4C"/>
    <w:rsid w:val="00666EB6"/>
    <w:rsid w:val="00667664"/>
    <w:rsid w:val="006677BB"/>
    <w:rsid w:val="006707D3"/>
    <w:rsid w:val="00671B09"/>
    <w:rsid w:val="006731F3"/>
    <w:rsid w:val="006737C9"/>
    <w:rsid w:val="00673B0E"/>
    <w:rsid w:val="00673F23"/>
    <w:rsid w:val="00674AFC"/>
    <w:rsid w:val="00674B20"/>
    <w:rsid w:val="00674BF4"/>
    <w:rsid w:val="00675BB3"/>
    <w:rsid w:val="006763E9"/>
    <w:rsid w:val="00682662"/>
    <w:rsid w:val="00683F3A"/>
    <w:rsid w:val="006849A4"/>
    <w:rsid w:val="00685EC0"/>
    <w:rsid w:val="00687C03"/>
    <w:rsid w:val="00690417"/>
    <w:rsid w:val="00690466"/>
    <w:rsid w:val="006911B4"/>
    <w:rsid w:val="00691624"/>
    <w:rsid w:val="00691AA7"/>
    <w:rsid w:val="006920E0"/>
    <w:rsid w:val="00694F07"/>
    <w:rsid w:val="00695725"/>
    <w:rsid w:val="00695952"/>
    <w:rsid w:val="00696FB2"/>
    <w:rsid w:val="006A00FE"/>
    <w:rsid w:val="006A05B3"/>
    <w:rsid w:val="006A1F8E"/>
    <w:rsid w:val="006A2E5B"/>
    <w:rsid w:val="006A3181"/>
    <w:rsid w:val="006A382A"/>
    <w:rsid w:val="006A409D"/>
    <w:rsid w:val="006A548F"/>
    <w:rsid w:val="006A6639"/>
    <w:rsid w:val="006A7236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4C6"/>
    <w:rsid w:val="006B6B15"/>
    <w:rsid w:val="006B6DAF"/>
    <w:rsid w:val="006C0348"/>
    <w:rsid w:val="006C0BD1"/>
    <w:rsid w:val="006C22B0"/>
    <w:rsid w:val="006C3C3F"/>
    <w:rsid w:val="006C3F8B"/>
    <w:rsid w:val="006C43D9"/>
    <w:rsid w:val="006C54DD"/>
    <w:rsid w:val="006C5D32"/>
    <w:rsid w:val="006C5E02"/>
    <w:rsid w:val="006C6230"/>
    <w:rsid w:val="006C6376"/>
    <w:rsid w:val="006C7B62"/>
    <w:rsid w:val="006C7C34"/>
    <w:rsid w:val="006D0AC7"/>
    <w:rsid w:val="006D116C"/>
    <w:rsid w:val="006D21AC"/>
    <w:rsid w:val="006D42D7"/>
    <w:rsid w:val="006D4BA2"/>
    <w:rsid w:val="006D5264"/>
    <w:rsid w:val="006D5962"/>
    <w:rsid w:val="006D59E0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0584"/>
    <w:rsid w:val="006F0B79"/>
    <w:rsid w:val="006F0EF1"/>
    <w:rsid w:val="006F2478"/>
    <w:rsid w:val="006F24FB"/>
    <w:rsid w:val="006F2CBB"/>
    <w:rsid w:val="006F2DD0"/>
    <w:rsid w:val="006F2E91"/>
    <w:rsid w:val="006F309C"/>
    <w:rsid w:val="006F30A0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5DB9"/>
    <w:rsid w:val="007065CD"/>
    <w:rsid w:val="0070724C"/>
    <w:rsid w:val="007074BC"/>
    <w:rsid w:val="007101AD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3B9"/>
    <w:rsid w:val="00725A44"/>
    <w:rsid w:val="007269ED"/>
    <w:rsid w:val="00727108"/>
    <w:rsid w:val="00727472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37F"/>
    <w:rsid w:val="007417B1"/>
    <w:rsid w:val="00741A15"/>
    <w:rsid w:val="007427CA"/>
    <w:rsid w:val="00742DB2"/>
    <w:rsid w:val="007432DF"/>
    <w:rsid w:val="00743D66"/>
    <w:rsid w:val="00743DDA"/>
    <w:rsid w:val="00744720"/>
    <w:rsid w:val="00745298"/>
    <w:rsid w:val="00745917"/>
    <w:rsid w:val="00747058"/>
    <w:rsid w:val="00747766"/>
    <w:rsid w:val="007502A1"/>
    <w:rsid w:val="00750D3B"/>
    <w:rsid w:val="007532E6"/>
    <w:rsid w:val="0075374A"/>
    <w:rsid w:val="00755199"/>
    <w:rsid w:val="00755B71"/>
    <w:rsid w:val="00756603"/>
    <w:rsid w:val="007572DC"/>
    <w:rsid w:val="00761B81"/>
    <w:rsid w:val="00762416"/>
    <w:rsid w:val="00762785"/>
    <w:rsid w:val="007642B9"/>
    <w:rsid w:val="0076489F"/>
    <w:rsid w:val="00764CCE"/>
    <w:rsid w:val="007651A1"/>
    <w:rsid w:val="007651AC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B5E"/>
    <w:rsid w:val="00774C69"/>
    <w:rsid w:val="007758BF"/>
    <w:rsid w:val="007761C1"/>
    <w:rsid w:val="007767C2"/>
    <w:rsid w:val="00776F25"/>
    <w:rsid w:val="00777491"/>
    <w:rsid w:val="0077799B"/>
    <w:rsid w:val="00777E6D"/>
    <w:rsid w:val="007828E9"/>
    <w:rsid w:val="00782D8E"/>
    <w:rsid w:val="00782E70"/>
    <w:rsid w:val="007837C7"/>
    <w:rsid w:val="00783A6D"/>
    <w:rsid w:val="00785116"/>
    <w:rsid w:val="007852D5"/>
    <w:rsid w:val="007865B9"/>
    <w:rsid w:val="00786709"/>
    <w:rsid w:val="00786CC3"/>
    <w:rsid w:val="00787E14"/>
    <w:rsid w:val="00790AFF"/>
    <w:rsid w:val="00793380"/>
    <w:rsid w:val="007936B7"/>
    <w:rsid w:val="00795B19"/>
    <w:rsid w:val="00795F03"/>
    <w:rsid w:val="0079759A"/>
    <w:rsid w:val="00797CEE"/>
    <w:rsid w:val="00797FDB"/>
    <w:rsid w:val="007A02C1"/>
    <w:rsid w:val="007A0D48"/>
    <w:rsid w:val="007A0DDC"/>
    <w:rsid w:val="007A3278"/>
    <w:rsid w:val="007A3924"/>
    <w:rsid w:val="007A40B8"/>
    <w:rsid w:val="007A43D0"/>
    <w:rsid w:val="007A4911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0C6"/>
    <w:rsid w:val="007B4CE9"/>
    <w:rsid w:val="007B4DAD"/>
    <w:rsid w:val="007B526D"/>
    <w:rsid w:val="007B5725"/>
    <w:rsid w:val="007B5A7C"/>
    <w:rsid w:val="007B6F74"/>
    <w:rsid w:val="007B73C7"/>
    <w:rsid w:val="007B76BE"/>
    <w:rsid w:val="007C0B18"/>
    <w:rsid w:val="007C0F48"/>
    <w:rsid w:val="007C10AB"/>
    <w:rsid w:val="007C2AC0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216"/>
    <w:rsid w:val="007C79FA"/>
    <w:rsid w:val="007C7FE6"/>
    <w:rsid w:val="007D0883"/>
    <w:rsid w:val="007D08CD"/>
    <w:rsid w:val="007D1001"/>
    <w:rsid w:val="007D1C73"/>
    <w:rsid w:val="007D1CF6"/>
    <w:rsid w:val="007D1E23"/>
    <w:rsid w:val="007D27CA"/>
    <w:rsid w:val="007D39C2"/>
    <w:rsid w:val="007D3EC3"/>
    <w:rsid w:val="007D5670"/>
    <w:rsid w:val="007D6344"/>
    <w:rsid w:val="007D6566"/>
    <w:rsid w:val="007D6B24"/>
    <w:rsid w:val="007D6F07"/>
    <w:rsid w:val="007D70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58CB"/>
    <w:rsid w:val="007E7A42"/>
    <w:rsid w:val="007F20CE"/>
    <w:rsid w:val="007F3830"/>
    <w:rsid w:val="007F3AA8"/>
    <w:rsid w:val="007F4DC3"/>
    <w:rsid w:val="007F54B8"/>
    <w:rsid w:val="007F5905"/>
    <w:rsid w:val="007F5F61"/>
    <w:rsid w:val="007F6089"/>
    <w:rsid w:val="007F66A8"/>
    <w:rsid w:val="007F72E1"/>
    <w:rsid w:val="0080148C"/>
    <w:rsid w:val="008016A0"/>
    <w:rsid w:val="00801C07"/>
    <w:rsid w:val="008040DA"/>
    <w:rsid w:val="0080492D"/>
    <w:rsid w:val="0080538B"/>
    <w:rsid w:val="008054AB"/>
    <w:rsid w:val="00805A73"/>
    <w:rsid w:val="00805A8C"/>
    <w:rsid w:val="00805BED"/>
    <w:rsid w:val="00806338"/>
    <w:rsid w:val="008072E9"/>
    <w:rsid w:val="00807F97"/>
    <w:rsid w:val="0081079F"/>
    <w:rsid w:val="00810835"/>
    <w:rsid w:val="00810B79"/>
    <w:rsid w:val="008111E3"/>
    <w:rsid w:val="00811F16"/>
    <w:rsid w:val="00813481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C3B"/>
    <w:rsid w:val="00824E74"/>
    <w:rsid w:val="00825DCB"/>
    <w:rsid w:val="00826E4A"/>
    <w:rsid w:val="0082748B"/>
    <w:rsid w:val="00827624"/>
    <w:rsid w:val="00830043"/>
    <w:rsid w:val="008303FE"/>
    <w:rsid w:val="008308FA"/>
    <w:rsid w:val="0083200A"/>
    <w:rsid w:val="00832A95"/>
    <w:rsid w:val="0083483A"/>
    <w:rsid w:val="00834DE3"/>
    <w:rsid w:val="00836E05"/>
    <w:rsid w:val="008379A8"/>
    <w:rsid w:val="00837FF2"/>
    <w:rsid w:val="00840FE0"/>
    <w:rsid w:val="008410AC"/>
    <w:rsid w:val="00842FC0"/>
    <w:rsid w:val="00843B99"/>
    <w:rsid w:val="00843DC2"/>
    <w:rsid w:val="008440E1"/>
    <w:rsid w:val="00845C1D"/>
    <w:rsid w:val="00846800"/>
    <w:rsid w:val="008468B8"/>
    <w:rsid w:val="00846C77"/>
    <w:rsid w:val="00847D2F"/>
    <w:rsid w:val="00851689"/>
    <w:rsid w:val="00852D44"/>
    <w:rsid w:val="00855291"/>
    <w:rsid w:val="008576A8"/>
    <w:rsid w:val="008576D5"/>
    <w:rsid w:val="00857B49"/>
    <w:rsid w:val="00860518"/>
    <w:rsid w:val="00860B04"/>
    <w:rsid w:val="00862FE8"/>
    <w:rsid w:val="0086327D"/>
    <w:rsid w:val="008636D7"/>
    <w:rsid w:val="008640B0"/>
    <w:rsid w:val="00864238"/>
    <w:rsid w:val="0086488F"/>
    <w:rsid w:val="00866C88"/>
    <w:rsid w:val="008700C5"/>
    <w:rsid w:val="00870B42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BCB"/>
    <w:rsid w:val="00882C7D"/>
    <w:rsid w:val="00882DC4"/>
    <w:rsid w:val="00883BE6"/>
    <w:rsid w:val="00884122"/>
    <w:rsid w:val="00885793"/>
    <w:rsid w:val="00886A65"/>
    <w:rsid w:val="008873D9"/>
    <w:rsid w:val="008874CE"/>
    <w:rsid w:val="00887CFE"/>
    <w:rsid w:val="008902E2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5B54"/>
    <w:rsid w:val="0089695F"/>
    <w:rsid w:val="00896E9D"/>
    <w:rsid w:val="00897841"/>
    <w:rsid w:val="008A0B75"/>
    <w:rsid w:val="008A1CC3"/>
    <w:rsid w:val="008A231F"/>
    <w:rsid w:val="008A3AE5"/>
    <w:rsid w:val="008A42EF"/>
    <w:rsid w:val="008A4FC9"/>
    <w:rsid w:val="008A546C"/>
    <w:rsid w:val="008A5D24"/>
    <w:rsid w:val="008A5E44"/>
    <w:rsid w:val="008A6263"/>
    <w:rsid w:val="008A742B"/>
    <w:rsid w:val="008B1A06"/>
    <w:rsid w:val="008B1F52"/>
    <w:rsid w:val="008B338C"/>
    <w:rsid w:val="008B36BD"/>
    <w:rsid w:val="008B3975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63EF"/>
    <w:rsid w:val="008C6C4C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768"/>
    <w:rsid w:val="008D4BD9"/>
    <w:rsid w:val="008D511C"/>
    <w:rsid w:val="008D5158"/>
    <w:rsid w:val="008D697E"/>
    <w:rsid w:val="008D6A8E"/>
    <w:rsid w:val="008D784B"/>
    <w:rsid w:val="008D7BCD"/>
    <w:rsid w:val="008D7C9A"/>
    <w:rsid w:val="008D7F5C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32"/>
    <w:rsid w:val="008E609D"/>
    <w:rsid w:val="008E6A15"/>
    <w:rsid w:val="008E6B14"/>
    <w:rsid w:val="008E78DC"/>
    <w:rsid w:val="008E7977"/>
    <w:rsid w:val="008E7FE1"/>
    <w:rsid w:val="008E7FE7"/>
    <w:rsid w:val="008F09B0"/>
    <w:rsid w:val="008F0AFE"/>
    <w:rsid w:val="008F122A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1AE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20D"/>
    <w:rsid w:val="009313FC"/>
    <w:rsid w:val="0093141D"/>
    <w:rsid w:val="00931710"/>
    <w:rsid w:val="00931F9D"/>
    <w:rsid w:val="00932419"/>
    <w:rsid w:val="0093362D"/>
    <w:rsid w:val="00933C1A"/>
    <w:rsid w:val="00934694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4A8B"/>
    <w:rsid w:val="00946BC1"/>
    <w:rsid w:val="00947A98"/>
    <w:rsid w:val="00947BB6"/>
    <w:rsid w:val="00950C93"/>
    <w:rsid w:val="00950E3C"/>
    <w:rsid w:val="009513C8"/>
    <w:rsid w:val="009518A0"/>
    <w:rsid w:val="00951EC9"/>
    <w:rsid w:val="0095458B"/>
    <w:rsid w:val="00954629"/>
    <w:rsid w:val="00954AEC"/>
    <w:rsid w:val="009550F6"/>
    <w:rsid w:val="00955962"/>
    <w:rsid w:val="00955B10"/>
    <w:rsid w:val="00955B24"/>
    <w:rsid w:val="0095615F"/>
    <w:rsid w:val="0095795E"/>
    <w:rsid w:val="00962D9E"/>
    <w:rsid w:val="009632A1"/>
    <w:rsid w:val="00964B7A"/>
    <w:rsid w:val="009659BD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16EC"/>
    <w:rsid w:val="00982392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850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11C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5FB6"/>
    <w:rsid w:val="009A68BA"/>
    <w:rsid w:val="009A6BC4"/>
    <w:rsid w:val="009A755F"/>
    <w:rsid w:val="009A76C3"/>
    <w:rsid w:val="009A7D0F"/>
    <w:rsid w:val="009B1162"/>
    <w:rsid w:val="009B1511"/>
    <w:rsid w:val="009B1A1F"/>
    <w:rsid w:val="009B309F"/>
    <w:rsid w:val="009B4B0D"/>
    <w:rsid w:val="009B54B7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43"/>
    <w:rsid w:val="009C298A"/>
    <w:rsid w:val="009C2CBB"/>
    <w:rsid w:val="009C3590"/>
    <w:rsid w:val="009C36D8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5C"/>
    <w:rsid w:val="009F126B"/>
    <w:rsid w:val="009F139E"/>
    <w:rsid w:val="009F14CE"/>
    <w:rsid w:val="009F1A14"/>
    <w:rsid w:val="009F2455"/>
    <w:rsid w:val="009F304C"/>
    <w:rsid w:val="009F3988"/>
    <w:rsid w:val="009F4260"/>
    <w:rsid w:val="009F50F9"/>
    <w:rsid w:val="009F545E"/>
    <w:rsid w:val="009F567F"/>
    <w:rsid w:val="009F6A70"/>
    <w:rsid w:val="009F71B9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4DB9"/>
    <w:rsid w:val="00A05176"/>
    <w:rsid w:val="00A054FC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980"/>
    <w:rsid w:val="00A15B02"/>
    <w:rsid w:val="00A15FFB"/>
    <w:rsid w:val="00A1684A"/>
    <w:rsid w:val="00A172A4"/>
    <w:rsid w:val="00A172D8"/>
    <w:rsid w:val="00A2093D"/>
    <w:rsid w:val="00A20E3A"/>
    <w:rsid w:val="00A22EF1"/>
    <w:rsid w:val="00A22F89"/>
    <w:rsid w:val="00A231B9"/>
    <w:rsid w:val="00A23916"/>
    <w:rsid w:val="00A23C8C"/>
    <w:rsid w:val="00A23FE4"/>
    <w:rsid w:val="00A24190"/>
    <w:rsid w:val="00A24A02"/>
    <w:rsid w:val="00A24FEF"/>
    <w:rsid w:val="00A257D2"/>
    <w:rsid w:val="00A25AB7"/>
    <w:rsid w:val="00A25AC1"/>
    <w:rsid w:val="00A25C51"/>
    <w:rsid w:val="00A261B9"/>
    <w:rsid w:val="00A27224"/>
    <w:rsid w:val="00A3140D"/>
    <w:rsid w:val="00A31918"/>
    <w:rsid w:val="00A324F4"/>
    <w:rsid w:val="00A32754"/>
    <w:rsid w:val="00A3289E"/>
    <w:rsid w:val="00A32DDA"/>
    <w:rsid w:val="00A32FE7"/>
    <w:rsid w:val="00A33A71"/>
    <w:rsid w:val="00A34EC9"/>
    <w:rsid w:val="00A34EF8"/>
    <w:rsid w:val="00A352A5"/>
    <w:rsid w:val="00A368C3"/>
    <w:rsid w:val="00A369D3"/>
    <w:rsid w:val="00A3705E"/>
    <w:rsid w:val="00A37320"/>
    <w:rsid w:val="00A37342"/>
    <w:rsid w:val="00A37D03"/>
    <w:rsid w:val="00A4086A"/>
    <w:rsid w:val="00A41035"/>
    <w:rsid w:val="00A41163"/>
    <w:rsid w:val="00A415F5"/>
    <w:rsid w:val="00A42048"/>
    <w:rsid w:val="00A42B69"/>
    <w:rsid w:val="00A42C32"/>
    <w:rsid w:val="00A43D20"/>
    <w:rsid w:val="00A44966"/>
    <w:rsid w:val="00A452C0"/>
    <w:rsid w:val="00A46FE8"/>
    <w:rsid w:val="00A50249"/>
    <w:rsid w:val="00A51688"/>
    <w:rsid w:val="00A51B8D"/>
    <w:rsid w:val="00A51D34"/>
    <w:rsid w:val="00A51ED1"/>
    <w:rsid w:val="00A53090"/>
    <w:rsid w:val="00A54A0E"/>
    <w:rsid w:val="00A54D64"/>
    <w:rsid w:val="00A557CB"/>
    <w:rsid w:val="00A557D1"/>
    <w:rsid w:val="00A55ED1"/>
    <w:rsid w:val="00A56708"/>
    <w:rsid w:val="00A572A2"/>
    <w:rsid w:val="00A57AB9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6DE5"/>
    <w:rsid w:val="00A6707E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C2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188C"/>
    <w:rsid w:val="00A92227"/>
    <w:rsid w:val="00A92D3A"/>
    <w:rsid w:val="00A93418"/>
    <w:rsid w:val="00A93866"/>
    <w:rsid w:val="00A95439"/>
    <w:rsid w:val="00A967FF"/>
    <w:rsid w:val="00A973CC"/>
    <w:rsid w:val="00A9761D"/>
    <w:rsid w:val="00A9781D"/>
    <w:rsid w:val="00A97DBE"/>
    <w:rsid w:val="00A97F45"/>
    <w:rsid w:val="00AA36EE"/>
    <w:rsid w:val="00AA4083"/>
    <w:rsid w:val="00AA4800"/>
    <w:rsid w:val="00AA4961"/>
    <w:rsid w:val="00AA4A59"/>
    <w:rsid w:val="00AA5D8E"/>
    <w:rsid w:val="00AA5EBA"/>
    <w:rsid w:val="00AA601F"/>
    <w:rsid w:val="00AA61B3"/>
    <w:rsid w:val="00AA71E3"/>
    <w:rsid w:val="00AA7495"/>
    <w:rsid w:val="00AA7910"/>
    <w:rsid w:val="00AB036E"/>
    <w:rsid w:val="00AB0B3E"/>
    <w:rsid w:val="00AB1B28"/>
    <w:rsid w:val="00AB25C6"/>
    <w:rsid w:val="00AB28F8"/>
    <w:rsid w:val="00AB346C"/>
    <w:rsid w:val="00AB35DF"/>
    <w:rsid w:val="00AB5F1A"/>
    <w:rsid w:val="00AB6F51"/>
    <w:rsid w:val="00AB701F"/>
    <w:rsid w:val="00AB7D49"/>
    <w:rsid w:val="00AC0AA8"/>
    <w:rsid w:val="00AC3419"/>
    <w:rsid w:val="00AC436D"/>
    <w:rsid w:val="00AC453B"/>
    <w:rsid w:val="00AC599B"/>
    <w:rsid w:val="00AC6102"/>
    <w:rsid w:val="00AC62DE"/>
    <w:rsid w:val="00AC644A"/>
    <w:rsid w:val="00AC67AB"/>
    <w:rsid w:val="00AC79B6"/>
    <w:rsid w:val="00AC7CF7"/>
    <w:rsid w:val="00AD044F"/>
    <w:rsid w:val="00AD0B2B"/>
    <w:rsid w:val="00AD1ABD"/>
    <w:rsid w:val="00AD4220"/>
    <w:rsid w:val="00AD4CED"/>
    <w:rsid w:val="00AD4FA5"/>
    <w:rsid w:val="00AD5583"/>
    <w:rsid w:val="00AD55FE"/>
    <w:rsid w:val="00AD68B9"/>
    <w:rsid w:val="00AD7059"/>
    <w:rsid w:val="00AD7D54"/>
    <w:rsid w:val="00AE052B"/>
    <w:rsid w:val="00AE06D9"/>
    <w:rsid w:val="00AE21F6"/>
    <w:rsid w:val="00AE3C77"/>
    <w:rsid w:val="00AE3DF0"/>
    <w:rsid w:val="00AE55BF"/>
    <w:rsid w:val="00AE57F7"/>
    <w:rsid w:val="00AE6C7E"/>
    <w:rsid w:val="00AE7DD0"/>
    <w:rsid w:val="00AE7E89"/>
    <w:rsid w:val="00AF0031"/>
    <w:rsid w:val="00AF011E"/>
    <w:rsid w:val="00AF03CE"/>
    <w:rsid w:val="00AF0A9D"/>
    <w:rsid w:val="00AF188F"/>
    <w:rsid w:val="00AF3703"/>
    <w:rsid w:val="00AF5A2F"/>
    <w:rsid w:val="00AF5EB7"/>
    <w:rsid w:val="00AF6208"/>
    <w:rsid w:val="00AF62A2"/>
    <w:rsid w:val="00AF6E31"/>
    <w:rsid w:val="00B00198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0284"/>
    <w:rsid w:val="00B111D8"/>
    <w:rsid w:val="00B1254A"/>
    <w:rsid w:val="00B12A17"/>
    <w:rsid w:val="00B12FDC"/>
    <w:rsid w:val="00B1342F"/>
    <w:rsid w:val="00B13B51"/>
    <w:rsid w:val="00B14618"/>
    <w:rsid w:val="00B15300"/>
    <w:rsid w:val="00B15B3B"/>
    <w:rsid w:val="00B15FE8"/>
    <w:rsid w:val="00B175B6"/>
    <w:rsid w:val="00B20B60"/>
    <w:rsid w:val="00B20B97"/>
    <w:rsid w:val="00B20B9A"/>
    <w:rsid w:val="00B219CE"/>
    <w:rsid w:val="00B2226C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3F51"/>
    <w:rsid w:val="00B345D8"/>
    <w:rsid w:val="00B349CD"/>
    <w:rsid w:val="00B353AD"/>
    <w:rsid w:val="00B36107"/>
    <w:rsid w:val="00B362E4"/>
    <w:rsid w:val="00B36E4E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767"/>
    <w:rsid w:val="00B565E6"/>
    <w:rsid w:val="00B568A3"/>
    <w:rsid w:val="00B56B90"/>
    <w:rsid w:val="00B570ED"/>
    <w:rsid w:val="00B5774B"/>
    <w:rsid w:val="00B578B7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6C66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2A5F"/>
    <w:rsid w:val="00B7349E"/>
    <w:rsid w:val="00B737FA"/>
    <w:rsid w:val="00B73B06"/>
    <w:rsid w:val="00B73D08"/>
    <w:rsid w:val="00B75CCD"/>
    <w:rsid w:val="00B7639E"/>
    <w:rsid w:val="00B76855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8653E"/>
    <w:rsid w:val="00B9050B"/>
    <w:rsid w:val="00B90BC5"/>
    <w:rsid w:val="00B921A3"/>
    <w:rsid w:val="00B9221F"/>
    <w:rsid w:val="00B92E1E"/>
    <w:rsid w:val="00B92FD5"/>
    <w:rsid w:val="00B94181"/>
    <w:rsid w:val="00B94AB5"/>
    <w:rsid w:val="00B95270"/>
    <w:rsid w:val="00B95AFF"/>
    <w:rsid w:val="00B95CD3"/>
    <w:rsid w:val="00B96043"/>
    <w:rsid w:val="00B968DE"/>
    <w:rsid w:val="00B975C7"/>
    <w:rsid w:val="00BA135A"/>
    <w:rsid w:val="00BA1E62"/>
    <w:rsid w:val="00BA39F1"/>
    <w:rsid w:val="00BA47E8"/>
    <w:rsid w:val="00BA4A4A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145"/>
    <w:rsid w:val="00BC1E92"/>
    <w:rsid w:val="00BC263B"/>
    <w:rsid w:val="00BC2FBE"/>
    <w:rsid w:val="00BC33FF"/>
    <w:rsid w:val="00BC46E1"/>
    <w:rsid w:val="00BC49C6"/>
    <w:rsid w:val="00BC51E7"/>
    <w:rsid w:val="00BC5E0D"/>
    <w:rsid w:val="00BC6088"/>
    <w:rsid w:val="00BC6375"/>
    <w:rsid w:val="00BC65FC"/>
    <w:rsid w:val="00BC7069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0E0D"/>
    <w:rsid w:val="00BE115B"/>
    <w:rsid w:val="00BE2D62"/>
    <w:rsid w:val="00BE2EB1"/>
    <w:rsid w:val="00BE31C9"/>
    <w:rsid w:val="00BE4B38"/>
    <w:rsid w:val="00BE4D1B"/>
    <w:rsid w:val="00BE5430"/>
    <w:rsid w:val="00BE757F"/>
    <w:rsid w:val="00BF1530"/>
    <w:rsid w:val="00BF1803"/>
    <w:rsid w:val="00BF30F7"/>
    <w:rsid w:val="00BF37F8"/>
    <w:rsid w:val="00BF3B77"/>
    <w:rsid w:val="00BF64EB"/>
    <w:rsid w:val="00BF6A68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2E4"/>
    <w:rsid w:val="00C10411"/>
    <w:rsid w:val="00C11761"/>
    <w:rsid w:val="00C126DD"/>
    <w:rsid w:val="00C12F90"/>
    <w:rsid w:val="00C138A0"/>
    <w:rsid w:val="00C145B6"/>
    <w:rsid w:val="00C14B7B"/>
    <w:rsid w:val="00C15CCD"/>
    <w:rsid w:val="00C169B9"/>
    <w:rsid w:val="00C17126"/>
    <w:rsid w:val="00C201B1"/>
    <w:rsid w:val="00C20C76"/>
    <w:rsid w:val="00C20CA4"/>
    <w:rsid w:val="00C20DA7"/>
    <w:rsid w:val="00C228BE"/>
    <w:rsid w:val="00C22AC7"/>
    <w:rsid w:val="00C26256"/>
    <w:rsid w:val="00C26D57"/>
    <w:rsid w:val="00C270C1"/>
    <w:rsid w:val="00C27621"/>
    <w:rsid w:val="00C27AC0"/>
    <w:rsid w:val="00C27FDC"/>
    <w:rsid w:val="00C30004"/>
    <w:rsid w:val="00C308E0"/>
    <w:rsid w:val="00C30DF6"/>
    <w:rsid w:val="00C32E6B"/>
    <w:rsid w:val="00C32F4E"/>
    <w:rsid w:val="00C33884"/>
    <w:rsid w:val="00C338CC"/>
    <w:rsid w:val="00C347BA"/>
    <w:rsid w:val="00C34966"/>
    <w:rsid w:val="00C35040"/>
    <w:rsid w:val="00C35252"/>
    <w:rsid w:val="00C353CA"/>
    <w:rsid w:val="00C35651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587"/>
    <w:rsid w:val="00C479AB"/>
    <w:rsid w:val="00C47D96"/>
    <w:rsid w:val="00C502C9"/>
    <w:rsid w:val="00C50935"/>
    <w:rsid w:val="00C509AA"/>
    <w:rsid w:val="00C50C06"/>
    <w:rsid w:val="00C51B6E"/>
    <w:rsid w:val="00C533D1"/>
    <w:rsid w:val="00C54F09"/>
    <w:rsid w:val="00C55325"/>
    <w:rsid w:val="00C5569B"/>
    <w:rsid w:val="00C559AD"/>
    <w:rsid w:val="00C56E34"/>
    <w:rsid w:val="00C57488"/>
    <w:rsid w:val="00C5788F"/>
    <w:rsid w:val="00C57BEE"/>
    <w:rsid w:val="00C57E1B"/>
    <w:rsid w:val="00C603C4"/>
    <w:rsid w:val="00C61401"/>
    <w:rsid w:val="00C62886"/>
    <w:rsid w:val="00C62CD3"/>
    <w:rsid w:val="00C62D6E"/>
    <w:rsid w:val="00C630FC"/>
    <w:rsid w:val="00C631E3"/>
    <w:rsid w:val="00C633E1"/>
    <w:rsid w:val="00C635E1"/>
    <w:rsid w:val="00C6360C"/>
    <w:rsid w:val="00C64865"/>
    <w:rsid w:val="00C64AED"/>
    <w:rsid w:val="00C64B7B"/>
    <w:rsid w:val="00C6631E"/>
    <w:rsid w:val="00C669E7"/>
    <w:rsid w:val="00C66EA0"/>
    <w:rsid w:val="00C67066"/>
    <w:rsid w:val="00C67589"/>
    <w:rsid w:val="00C67BA6"/>
    <w:rsid w:val="00C7032A"/>
    <w:rsid w:val="00C70FC3"/>
    <w:rsid w:val="00C71F98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3D4"/>
    <w:rsid w:val="00C8635F"/>
    <w:rsid w:val="00C86A37"/>
    <w:rsid w:val="00C90AE9"/>
    <w:rsid w:val="00C9156C"/>
    <w:rsid w:val="00C91614"/>
    <w:rsid w:val="00C924D9"/>
    <w:rsid w:val="00C92B80"/>
    <w:rsid w:val="00C953B2"/>
    <w:rsid w:val="00C953E6"/>
    <w:rsid w:val="00C95417"/>
    <w:rsid w:val="00C954F9"/>
    <w:rsid w:val="00C955BE"/>
    <w:rsid w:val="00C96949"/>
    <w:rsid w:val="00C96A72"/>
    <w:rsid w:val="00C9729B"/>
    <w:rsid w:val="00C97665"/>
    <w:rsid w:val="00C97FB3"/>
    <w:rsid w:val="00CA0078"/>
    <w:rsid w:val="00CA17BE"/>
    <w:rsid w:val="00CA1C76"/>
    <w:rsid w:val="00CA1D2F"/>
    <w:rsid w:val="00CA280A"/>
    <w:rsid w:val="00CA291B"/>
    <w:rsid w:val="00CA315B"/>
    <w:rsid w:val="00CA3387"/>
    <w:rsid w:val="00CA3A13"/>
    <w:rsid w:val="00CA3B18"/>
    <w:rsid w:val="00CA408C"/>
    <w:rsid w:val="00CA43CA"/>
    <w:rsid w:val="00CA49D3"/>
    <w:rsid w:val="00CA5367"/>
    <w:rsid w:val="00CB03FF"/>
    <w:rsid w:val="00CB067F"/>
    <w:rsid w:val="00CB0FDB"/>
    <w:rsid w:val="00CB1753"/>
    <w:rsid w:val="00CB19DD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6AFE"/>
    <w:rsid w:val="00CC00D8"/>
    <w:rsid w:val="00CC100F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28F"/>
    <w:rsid w:val="00CD42A9"/>
    <w:rsid w:val="00CD50DA"/>
    <w:rsid w:val="00CD50E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B3B"/>
    <w:rsid w:val="00CD7C2D"/>
    <w:rsid w:val="00CE08E5"/>
    <w:rsid w:val="00CE093A"/>
    <w:rsid w:val="00CE0F45"/>
    <w:rsid w:val="00CE1542"/>
    <w:rsid w:val="00CE1E0A"/>
    <w:rsid w:val="00CE2951"/>
    <w:rsid w:val="00CE2D73"/>
    <w:rsid w:val="00CE3462"/>
    <w:rsid w:val="00CE373D"/>
    <w:rsid w:val="00CE3816"/>
    <w:rsid w:val="00CE3998"/>
    <w:rsid w:val="00CE4381"/>
    <w:rsid w:val="00CE4F7B"/>
    <w:rsid w:val="00CE7F6F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1A8"/>
    <w:rsid w:val="00CF659F"/>
    <w:rsid w:val="00CF6880"/>
    <w:rsid w:val="00D00966"/>
    <w:rsid w:val="00D0189E"/>
    <w:rsid w:val="00D02291"/>
    <w:rsid w:val="00D0299F"/>
    <w:rsid w:val="00D0314D"/>
    <w:rsid w:val="00D03906"/>
    <w:rsid w:val="00D03AD7"/>
    <w:rsid w:val="00D03C69"/>
    <w:rsid w:val="00D043A7"/>
    <w:rsid w:val="00D04CC0"/>
    <w:rsid w:val="00D057B5"/>
    <w:rsid w:val="00D05DC7"/>
    <w:rsid w:val="00D07402"/>
    <w:rsid w:val="00D076FE"/>
    <w:rsid w:val="00D07D31"/>
    <w:rsid w:val="00D07E3F"/>
    <w:rsid w:val="00D1080F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21"/>
    <w:rsid w:val="00D1713B"/>
    <w:rsid w:val="00D179DF"/>
    <w:rsid w:val="00D17AE2"/>
    <w:rsid w:val="00D20053"/>
    <w:rsid w:val="00D205FF"/>
    <w:rsid w:val="00D21608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DD6"/>
    <w:rsid w:val="00D31FDB"/>
    <w:rsid w:val="00D32097"/>
    <w:rsid w:val="00D325E5"/>
    <w:rsid w:val="00D32CB4"/>
    <w:rsid w:val="00D34F03"/>
    <w:rsid w:val="00D356EB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863"/>
    <w:rsid w:val="00D50C55"/>
    <w:rsid w:val="00D518CA"/>
    <w:rsid w:val="00D5192D"/>
    <w:rsid w:val="00D52809"/>
    <w:rsid w:val="00D52DC7"/>
    <w:rsid w:val="00D53A1C"/>
    <w:rsid w:val="00D53C43"/>
    <w:rsid w:val="00D53F44"/>
    <w:rsid w:val="00D540E3"/>
    <w:rsid w:val="00D54EA0"/>
    <w:rsid w:val="00D55275"/>
    <w:rsid w:val="00D5590F"/>
    <w:rsid w:val="00D559CF"/>
    <w:rsid w:val="00D560B3"/>
    <w:rsid w:val="00D56465"/>
    <w:rsid w:val="00D56A5F"/>
    <w:rsid w:val="00D57389"/>
    <w:rsid w:val="00D575DC"/>
    <w:rsid w:val="00D57C2C"/>
    <w:rsid w:val="00D60A8B"/>
    <w:rsid w:val="00D623A5"/>
    <w:rsid w:val="00D62852"/>
    <w:rsid w:val="00D6288F"/>
    <w:rsid w:val="00D63E33"/>
    <w:rsid w:val="00D63F57"/>
    <w:rsid w:val="00D64441"/>
    <w:rsid w:val="00D65D13"/>
    <w:rsid w:val="00D67595"/>
    <w:rsid w:val="00D67DFC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18C6"/>
    <w:rsid w:val="00D86199"/>
    <w:rsid w:val="00D867D2"/>
    <w:rsid w:val="00D86AC1"/>
    <w:rsid w:val="00D86B28"/>
    <w:rsid w:val="00D87A99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0536"/>
    <w:rsid w:val="00DA2E4A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41F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286"/>
    <w:rsid w:val="00DC2800"/>
    <w:rsid w:val="00DC2F4C"/>
    <w:rsid w:val="00DC36F8"/>
    <w:rsid w:val="00DC40BF"/>
    <w:rsid w:val="00DC478A"/>
    <w:rsid w:val="00DC48EE"/>
    <w:rsid w:val="00DC4BB4"/>
    <w:rsid w:val="00DC51B2"/>
    <w:rsid w:val="00DC550C"/>
    <w:rsid w:val="00DC5626"/>
    <w:rsid w:val="00DC71AE"/>
    <w:rsid w:val="00DD301D"/>
    <w:rsid w:val="00DD3313"/>
    <w:rsid w:val="00DD36F7"/>
    <w:rsid w:val="00DD379B"/>
    <w:rsid w:val="00DD41E3"/>
    <w:rsid w:val="00DD4264"/>
    <w:rsid w:val="00DD42E0"/>
    <w:rsid w:val="00DD43B0"/>
    <w:rsid w:val="00DD484D"/>
    <w:rsid w:val="00DD501E"/>
    <w:rsid w:val="00DD5520"/>
    <w:rsid w:val="00DD5A7C"/>
    <w:rsid w:val="00DD6DCD"/>
    <w:rsid w:val="00DD7378"/>
    <w:rsid w:val="00DD7603"/>
    <w:rsid w:val="00DD7B43"/>
    <w:rsid w:val="00DE0A41"/>
    <w:rsid w:val="00DE147D"/>
    <w:rsid w:val="00DE19A1"/>
    <w:rsid w:val="00DE1F47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0C10"/>
    <w:rsid w:val="00E043CB"/>
    <w:rsid w:val="00E045D3"/>
    <w:rsid w:val="00E07001"/>
    <w:rsid w:val="00E07564"/>
    <w:rsid w:val="00E079EE"/>
    <w:rsid w:val="00E07F04"/>
    <w:rsid w:val="00E10266"/>
    <w:rsid w:val="00E104C6"/>
    <w:rsid w:val="00E1053D"/>
    <w:rsid w:val="00E114B6"/>
    <w:rsid w:val="00E12C30"/>
    <w:rsid w:val="00E1349E"/>
    <w:rsid w:val="00E14386"/>
    <w:rsid w:val="00E1451D"/>
    <w:rsid w:val="00E1472B"/>
    <w:rsid w:val="00E14A38"/>
    <w:rsid w:val="00E157E4"/>
    <w:rsid w:val="00E16784"/>
    <w:rsid w:val="00E1795D"/>
    <w:rsid w:val="00E17A88"/>
    <w:rsid w:val="00E20796"/>
    <w:rsid w:val="00E20935"/>
    <w:rsid w:val="00E21216"/>
    <w:rsid w:val="00E2183A"/>
    <w:rsid w:val="00E21C1C"/>
    <w:rsid w:val="00E231E5"/>
    <w:rsid w:val="00E23EDF"/>
    <w:rsid w:val="00E2438D"/>
    <w:rsid w:val="00E24A3F"/>
    <w:rsid w:val="00E24EA4"/>
    <w:rsid w:val="00E2579C"/>
    <w:rsid w:val="00E25F37"/>
    <w:rsid w:val="00E26B91"/>
    <w:rsid w:val="00E26EDD"/>
    <w:rsid w:val="00E27B12"/>
    <w:rsid w:val="00E31BF2"/>
    <w:rsid w:val="00E32D13"/>
    <w:rsid w:val="00E33179"/>
    <w:rsid w:val="00E331C0"/>
    <w:rsid w:val="00E33468"/>
    <w:rsid w:val="00E33473"/>
    <w:rsid w:val="00E34134"/>
    <w:rsid w:val="00E34263"/>
    <w:rsid w:val="00E34B9C"/>
    <w:rsid w:val="00E34FFC"/>
    <w:rsid w:val="00E35947"/>
    <w:rsid w:val="00E35B3C"/>
    <w:rsid w:val="00E36CB2"/>
    <w:rsid w:val="00E4006A"/>
    <w:rsid w:val="00E40F04"/>
    <w:rsid w:val="00E4114E"/>
    <w:rsid w:val="00E42F80"/>
    <w:rsid w:val="00E45F1C"/>
    <w:rsid w:val="00E46AF8"/>
    <w:rsid w:val="00E46CBA"/>
    <w:rsid w:val="00E47FDE"/>
    <w:rsid w:val="00E507D9"/>
    <w:rsid w:val="00E513DF"/>
    <w:rsid w:val="00E52130"/>
    <w:rsid w:val="00E5275C"/>
    <w:rsid w:val="00E5429E"/>
    <w:rsid w:val="00E54DE3"/>
    <w:rsid w:val="00E558C9"/>
    <w:rsid w:val="00E5609B"/>
    <w:rsid w:val="00E5700D"/>
    <w:rsid w:val="00E57014"/>
    <w:rsid w:val="00E60F46"/>
    <w:rsid w:val="00E6126E"/>
    <w:rsid w:val="00E62CF9"/>
    <w:rsid w:val="00E6339E"/>
    <w:rsid w:val="00E63B32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469"/>
    <w:rsid w:val="00E735C3"/>
    <w:rsid w:val="00E73D56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38C8"/>
    <w:rsid w:val="00E945CD"/>
    <w:rsid w:val="00E95697"/>
    <w:rsid w:val="00E95879"/>
    <w:rsid w:val="00E95D22"/>
    <w:rsid w:val="00E96EC0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C8E"/>
    <w:rsid w:val="00EA4E44"/>
    <w:rsid w:val="00EA5ABF"/>
    <w:rsid w:val="00EA630B"/>
    <w:rsid w:val="00EA7056"/>
    <w:rsid w:val="00EB055C"/>
    <w:rsid w:val="00EB0BA6"/>
    <w:rsid w:val="00EB0DA4"/>
    <w:rsid w:val="00EB14EC"/>
    <w:rsid w:val="00EB1FFF"/>
    <w:rsid w:val="00EB293B"/>
    <w:rsid w:val="00EB3575"/>
    <w:rsid w:val="00EB3B48"/>
    <w:rsid w:val="00EB3B86"/>
    <w:rsid w:val="00EB3CBD"/>
    <w:rsid w:val="00EB4152"/>
    <w:rsid w:val="00EB5483"/>
    <w:rsid w:val="00EB5FF2"/>
    <w:rsid w:val="00EB63D8"/>
    <w:rsid w:val="00EB6504"/>
    <w:rsid w:val="00EB683A"/>
    <w:rsid w:val="00EB6C72"/>
    <w:rsid w:val="00EB78EC"/>
    <w:rsid w:val="00EB7C1D"/>
    <w:rsid w:val="00EC2EAB"/>
    <w:rsid w:val="00EC36EF"/>
    <w:rsid w:val="00EC3D03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69BF"/>
    <w:rsid w:val="00ED715D"/>
    <w:rsid w:val="00EE126B"/>
    <w:rsid w:val="00EE2A8F"/>
    <w:rsid w:val="00EE3363"/>
    <w:rsid w:val="00EE33EB"/>
    <w:rsid w:val="00EE497F"/>
    <w:rsid w:val="00EE4A6A"/>
    <w:rsid w:val="00EE4BE9"/>
    <w:rsid w:val="00EE6199"/>
    <w:rsid w:val="00EE675B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8E6"/>
    <w:rsid w:val="00EF2C1B"/>
    <w:rsid w:val="00EF3564"/>
    <w:rsid w:val="00EF3A73"/>
    <w:rsid w:val="00EF3F7D"/>
    <w:rsid w:val="00EF4BAB"/>
    <w:rsid w:val="00EF506A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166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782"/>
    <w:rsid w:val="00F13A97"/>
    <w:rsid w:val="00F13CAA"/>
    <w:rsid w:val="00F151A0"/>
    <w:rsid w:val="00F161DB"/>
    <w:rsid w:val="00F168FE"/>
    <w:rsid w:val="00F17102"/>
    <w:rsid w:val="00F17D07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0AF"/>
    <w:rsid w:val="00F31368"/>
    <w:rsid w:val="00F3142F"/>
    <w:rsid w:val="00F32EF1"/>
    <w:rsid w:val="00F33844"/>
    <w:rsid w:val="00F33A66"/>
    <w:rsid w:val="00F33BD6"/>
    <w:rsid w:val="00F340AD"/>
    <w:rsid w:val="00F342CC"/>
    <w:rsid w:val="00F34F8B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15C"/>
    <w:rsid w:val="00F5427A"/>
    <w:rsid w:val="00F54370"/>
    <w:rsid w:val="00F54449"/>
    <w:rsid w:val="00F54FBE"/>
    <w:rsid w:val="00F558B4"/>
    <w:rsid w:val="00F55A37"/>
    <w:rsid w:val="00F5730F"/>
    <w:rsid w:val="00F57642"/>
    <w:rsid w:val="00F5794D"/>
    <w:rsid w:val="00F60492"/>
    <w:rsid w:val="00F60780"/>
    <w:rsid w:val="00F6079B"/>
    <w:rsid w:val="00F60CC7"/>
    <w:rsid w:val="00F611EB"/>
    <w:rsid w:val="00F61201"/>
    <w:rsid w:val="00F61CEA"/>
    <w:rsid w:val="00F62839"/>
    <w:rsid w:val="00F634FD"/>
    <w:rsid w:val="00F63F2B"/>
    <w:rsid w:val="00F64390"/>
    <w:rsid w:val="00F6501E"/>
    <w:rsid w:val="00F65D2F"/>
    <w:rsid w:val="00F66893"/>
    <w:rsid w:val="00F67540"/>
    <w:rsid w:val="00F67563"/>
    <w:rsid w:val="00F67841"/>
    <w:rsid w:val="00F67872"/>
    <w:rsid w:val="00F67B39"/>
    <w:rsid w:val="00F70090"/>
    <w:rsid w:val="00F7029C"/>
    <w:rsid w:val="00F70378"/>
    <w:rsid w:val="00F70D6A"/>
    <w:rsid w:val="00F70DE7"/>
    <w:rsid w:val="00F70E49"/>
    <w:rsid w:val="00F70F5F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8CF"/>
    <w:rsid w:val="00F84BC1"/>
    <w:rsid w:val="00F84F75"/>
    <w:rsid w:val="00F85E4A"/>
    <w:rsid w:val="00F868D5"/>
    <w:rsid w:val="00F87224"/>
    <w:rsid w:val="00F90962"/>
    <w:rsid w:val="00F9288C"/>
    <w:rsid w:val="00F9340C"/>
    <w:rsid w:val="00F935A1"/>
    <w:rsid w:val="00F94393"/>
    <w:rsid w:val="00F9498B"/>
    <w:rsid w:val="00F9571E"/>
    <w:rsid w:val="00F95E55"/>
    <w:rsid w:val="00FA1664"/>
    <w:rsid w:val="00FA1742"/>
    <w:rsid w:val="00FA239A"/>
    <w:rsid w:val="00FA27C0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0C92"/>
    <w:rsid w:val="00FB124C"/>
    <w:rsid w:val="00FB1944"/>
    <w:rsid w:val="00FB31BD"/>
    <w:rsid w:val="00FB37E5"/>
    <w:rsid w:val="00FB3892"/>
    <w:rsid w:val="00FB4039"/>
    <w:rsid w:val="00FB4C7C"/>
    <w:rsid w:val="00FC03F4"/>
    <w:rsid w:val="00FC118E"/>
    <w:rsid w:val="00FC1207"/>
    <w:rsid w:val="00FC1315"/>
    <w:rsid w:val="00FC141B"/>
    <w:rsid w:val="00FC1616"/>
    <w:rsid w:val="00FC200D"/>
    <w:rsid w:val="00FC2706"/>
    <w:rsid w:val="00FC308C"/>
    <w:rsid w:val="00FC4BB5"/>
    <w:rsid w:val="00FC558C"/>
    <w:rsid w:val="00FC5E47"/>
    <w:rsid w:val="00FC6587"/>
    <w:rsid w:val="00FC771C"/>
    <w:rsid w:val="00FC77BC"/>
    <w:rsid w:val="00FD020E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D7262"/>
    <w:rsid w:val="00FE013D"/>
    <w:rsid w:val="00FE1724"/>
    <w:rsid w:val="00FE209E"/>
    <w:rsid w:val="00FE2552"/>
    <w:rsid w:val="00FE397E"/>
    <w:rsid w:val="00FE4EA6"/>
    <w:rsid w:val="00FE6202"/>
    <w:rsid w:val="00FF164C"/>
    <w:rsid w:val="00FF1AC4"/>
    <w:rsid w:val="00FF2811"/>
    <w:rsid w:val="00FF3A05"/>
    <w:rsid w:val="00FF44EE"/>
    <w:rsid w:val="00FF58A0"/>
    <w:rsid w:val="00FF5A28"/>
    <w:rsid w:val="00FF5A3B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376F09"/>
    <w:pPr>
      <w:spacing w:before="40" w:after="0" w:line="240" w:lineRule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376F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TOC3">
    <w:name w:val="toc 3"/>
    <w:basedOn w:val="Normal"/>
    <w:next w:val="Normal"/>
    <w:autoRedefine/>
    <w:semiHidden/>
    <w:rsid w:val="005F3EF9"/>
    <w:pPr>
      <w:numPr>
        <w:numId w:val="7"/>
      </w:numPr>
      <w:spacing w:before="40" w:after="0" w:line="240" w:lineRule="auto"/>
    </w:pPr>
    <w:rPr>
      <w:rFonts w:eastAsia="MS Mincho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5F3EF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5F3EF9"/>
    <w:rPr>
      <w:rFonts w:ascii="Arial" w:eastAsia="Times New Roman" w:hAnsi="Arial"/>
      <w:b/>
      <w:lang w:val="x-none" w:eastAsia="x-none"/>
    </w:rPr>
  </w:style>
  <w:style w:type="paragraph" w:customStyle="1" w:styleId="B2">
    <w:name w:val="B2"/>
    <w:basedOn w:val="List2"/>
    <w:link w:val="B2Char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EditorsNote">
    <w:name w:val="Editor's Note"/>
    <w:basedOn w:val="NO"/>
    <w:link w:val="EditorsNoteChar"/>
    <w:qFormat/>
    <w:rsid w:val="00DD6DCD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DD6DCD"/>
    <w:rPr>
      <w:rFonts w:ascii="Times New Roman" w:eastAsia="Times New Roman" w:hAnsi="Times New Roman"/>
      <w:color w:val="FF000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DD6DC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D6DCD"/>
    <w:pPr>
      <w:ind w:left="849" w:hanging="283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336BC6"/>
    <w:pPr>
      <w:numPr>
        <w:numId w:val="12"/>
      </w:numPr>
      <w:spacing w:before="4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36BC6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36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Data/3GPP/Extracts/R2-1911344_Support%20of%20Conditional%20PSCell%20addition_change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57F2-60BE-44B5-A8B4-F710CB216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91A5D-87C8-48A9-BD25-95A11A0F978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46D1ED4-A6AF-40F7-9482-A99F215F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D0019-ED0A-4142-854D-85D6B75A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3</cp:revision>
  <cp:lastPrinted>2020-02-03T09:50:00Z</cp:lastPrinted>
  <dcterms:created xsi:type="dcterms:W3CDTF">2020-04-09T15:15:00Z</dcterms:created>
  <dcterms:modified xsi:type="dcterms:W3CDTF">2020-04-09T15:16:00Z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be1de58d-4272-4ce4-b3fa-1f2be69f1037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2048">
    <vt:lpwstr>357,320</vt:lpwstr>
  </property>
</Properties>
</file>